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lang w:val="it-IT"/>
        </w:rPr>
      </w:pPr>
      <w:r>
        <w:rPr>
          <w:lang w:val="it-IT"/>
        </w:rPr>
        <mc:AlternateContent>
          <mc:Choice Requires="wps">
            <w:drawing>
              <wp:anchor behindDoc="0" distT="0" distB="0" distL="0" distR="0" simplePos="0" locked="0" layoutInCell="0" allowOverlap="1" relativeHeight="2">
                <wp:simplePos x="0" y="0"/>
                <wp:positionH relativeFrom="column">
                  <wp:posOffset>12325350</wp:posOffset>
                </wp:positionH>
                <wp:positionV relativeFrom="paragraph">
                  <wp:posOffset>117475</wp:posOffset>
                </wp:positionV>
                <wp:extent cx="1639570" cy="368935"/>
                <wp:effectExtent l="0" t="0" r="0" b="0"/>
                <wp:wrapNone/>
                <wp:docPr id="1" name="Forma1"/>
                <a:graphic xmlns:a="http://schemas.openxmlformats.org/drawingml/2006/main">
                  <a:graphicData uri="http://schemas.microsoft.com/office/word/2010/wordprocessingShape">
                    <wps:wsp>
                      <wps:cNvSpPr/>
                      <wps:spPr>
                        <a:xfrm>
                          <a:off x="0" y="0"/>
                          <a:ext cx="1639080" cy="368280"/>
                        </a:xfrm>
                        <a:prstGeom prst="rect">
                          <a:avLst/>
                        </a:prstGeom>
                        <a:noFill/>
                        <a:ln w="0">
                          <a:noFill/>
                        </a:ln>
                      </wps:spPr>
                      <wps:style>
                        <a:lnRef idx="0"/>
                        <a:fillRef idx="0"/>
                        <a:effectRef idx="0"/>
                        <a:fontRef idx="minor"/>
                      </wps:style>
                      <wps:txbx>
                        <w:txbxContent>
                          <w:p>
                            <w:pPr>
                              <w:pStyle w:val="Contenutocornice"/>
                              <w:overflowPunct w:val="false"/>
                              <w:spacing w:lineRule="auto" w:line="240" w:before="0" w:after="0"/>
                              <w:rPr>
                                <w:lang w:val="it-IT"/>
                              </w:rPr>
                            </w:pPr>
                            <w:r>
                              <w:rPr>
                                <w:rFonts w:eastAsia="Calibri" w:cs="" w:cstheme="minorBidi" w:eastAsiaTheme="minorHAnsi"/>
                                <w:b/>
                                <w:bCs/>
                                <w:color w:val="000000"/>
                                <w:sz w:val="24"/>
                                <w:szCs w:val="24"/>
                                <w:u w:val="single"/>
                                <w:lang w:val="it-IT"/>
                              </w:rPr>
                              <w:t>ALLEGATO B</w:t>
                            </w:r>
                          </w:p>
                        </w:txbxContent>
                      </wps:txbx>
                      <wps:bodyPr lIns="0" rIns="0" tIns="0" bIns="0">
                        <a:noAutofit/>
                      </wps:bodyPr>
                    </wps:wsp>
                  </a:graphicData>
                </a:graphic>
              </wp:anchor>
            </w:drawing>
          </mc:Choice>
          <mc:Fallback>
            <w:pict>
              <v:rect id="shape_0" ID="Forma1" stroked="f" style="position:absolute;margin-left:970.5pt;margin-top:9.25pt;width:129pt;height:28.95pt;mso-wrap-style:square;v-text-anchor:top">
                <v:fill o:detectmouseclick="t" on="false"/>
                <v:stroke color="#3465a4" joinstyle="round" endcap="flat"/>
                <v:textbox>
                  <w:txbxContent>
                    <w:p>
                      <w:pPr>
                        <w:pStyle w:val="Contenutocornice"/>
                        <w:overflowPunct w:val="false"/>
                        <w:spacing w:lineRule="auto" w:line="240" w:before="0" w:after="0"/>
                        <w:rPr>
                          <w:lang w:val="it-IT"/>
                        </w:rPr>
                      </w:pPr>
                      <w:r>
                        <w:rPr>
                          <w:rFonts w:eastAsia="Calibri" w:cs="" w:cstheme="minorBidi" w:eastAsiaTheme="minorHAnsi"/>
                          <w:b/>
                          <w:bCs/>
                          <w:color w:val="000000"/>
                          <w:sz w:val="24"/>
                          <w:szCs w:val="24"/>
                          <w:u w:val="single"/>
                          <w:lang w:val="it-IT"/>
                        </w:rPr>
                        <w:t>ALLEGATO B</w:t>
                      </w:r>
                    </w:p>
                  </w:txbxContent>
                </v:textbox>
                <w10:wrap type="none"/>
              </v:rect>
            </w:pict>
          </mc:Fallback>
        </mc:AlternateContent>
      </w:r>
    </w:p>
    <w:p>
      <w:pPr>
        <w:pStyle w:val="Normal"/>
        <w:jc w:val="center"/>
        <w:rPr>
          <w:b/>
          <w:b/>
          <w:lang w:val="it-IT"/>
        </w:rPr>
      </w:pPr>
      <w:r>
        <w:rPr>
          <w:b/>
          <w:lang w:val="it-IT"/>
        </w:rPr>
      </w:r>
    </w:p>
    <w:p>
      <w:pPr>
        <w:pStyle w:val="Normal"/>
        <w:jc w:val="center"/>
        <w:rPr>
          <w:lang w:val="it-IT"/>
        </w:rPr>
      </w:pPr>
      <w:r>
        <w:rPr>
          <w:b/>
          <w:sz w:val="26"/>
          <w:szCs w:val="26"/>
          <w:lang w:val="it-IT"/>
        </w:rPr>
        <w:t>ELEMENTI COMUNI DELLE SCHEDE INTERVEN</w:t>
      </w:r>
      <w:r>
        <w:rPr>
          <w:b/>
          <w:sz w:val="26"/>
          <w:szCs w:val="26"/>
          <w:shd w:fill="auto" w:val="clear"/>
          <w:lang w:val="it-IT"/>
        </w:rPr>
        <w:t xml:space="preserve">TO – </w:t>
      </w:r>
      <w:r>
        <w:rPr>
          <w:rFonts w:eastAsia="Calibri" w:cs="" w:cstheme="minorBidi" w:eastAsiaTheme="minorHAnsi"/>
          <w:b/>
          <w:sz w:val="26"/>
          <w:szCs w:val="26"/>
          <w:shd w:fill="auto" w:val="clear"/>
          <w:lang w:val="it-IT"/>
        </w:rPr>
        <w:t xml:space="preserve">Estratto </w:t>
      </w:r>
      <w:r>
        <w:rPr>
          <w:rFonts w:eastAsia="Calibri" w:cs="" w:cstheme="minorBidi" w:eastAsiaTheme="minorHAnsi"/>
          <w:b/>
          <w:color w:val="000000"/>
          <w:kern w:val="0"/>
          <w:sz w:val="26"/>
          <w:szCs w:val="26"/>
          <w:shd w:fill="auto" w:val="clear"/>
          <w:lang w:val="it-IT" w:eastAsia="en-US" w:bidi="ar-SA"/>
        </w:rPr>
        <w:t xml:space="preserve">modifiche trasversali </w:t>
      </w:r>
      <w:r>
        <w:rPr>
          <w:rFonts w:eastAsia="Calibri" w:cs="" w:cstheme="minorBidi" w:eastAsiaTheme="minorHAnsi"/>
          <w:b/>
          <w:sz w:val="26"/>
          <w:szCs w:val="26"/>
          <w:shd w:fill="auto" w:val="clear"/>
          <w:lang w:val="it-IT"/>
        </w:rPr>
        <w:t xml:space="preserve">PSP con impatto sul CSR approvate con Emendamento 2 </w:t>
      </w:r>
    </w:p>
    <w:tbl>
      <w:tblPr>
        <w:tblStyle w:val="Grigliatabella"/>
        <w:tblW w:w="21720" w:type="dxa"/>
        <w:jc w:val="left"/>
        <w:tblInd w:w="97" w:type="dxa"/>
        <w:tblLayout w:type="fixed"/>
        <w:tblCellMar>
          <w:top w:w="0" w:type="dxa"/>
          <w:left w:w="108" w:type="dxa"/>
          <w:bottom w:w="0" w:type="dxa"/>
          <w:right w:w="108" w:type="dxa"/>
        </w:tblCellMar>
        <w:tblLook w:firstRow="1" w:noVBand="1" w:lastRow="0" w:firstColumn="1" w:lastColumn="0" w:noHBand="0" w:val="04a0"/>
      </w:tblPr>
      <w:tblGrid>
        <w:gridCol w:w="1307"/>
        <w:gridCol w:w="1588"/>
        <w:gridCol w:w="1079"/>
        <w:gridCol w:w="2040"/>
        <w:gridCol w:w="6572"/>
        <w:gridCol w:w="3067"/>
        <w:gridCol w:w="6066"/>
      </w:tblGrid>
      <w:tr>
        <w:trPr>
          <w:trHeight w:val="683" w:hRule="atLeast"/>
        </w:trPr>
        <w:tc>
          <w:tcPr>
            <w:tcW w:w="15653" w:type="dxa"/>
            <w:gridSpan w:val="6"/>
            <w:tcBorders>
              <w:right w:val="nil"/>
            </w:tcBorders>
            <w:shd w:fill="B4C7DC" w:val="clear"/>
            <w:vAlign w:val="center"/>
          </w:tcPr>
          <w:p>
            <w:pPr>
              <w:pStyle w:val="Normal"/>
              <w:widowControl w:val="false"/>
              <w:suppressAutoHyphens w:val="true"/>
              <w:spacing w:lineRule="auto" w:line="240" w:before="0" w:after="0"/>
              <w:jc w:val="center"/>
              <w:rPr>
                <w:sz w:val="22"/>
                <w:lang w:val="it-IT"/>
              </w:rPr>
            </w:pPr>
            <w:r>
              <w:rPr>
                <w:rFonts w:eastAsia="Calibri" w:cs="Calibri"/>
                <w:b/>
                <w:bCs/>
                <w:color w:val="000000"/>
                <w:kern w:val="0"/>
                <w:sz w:val="26"/>
                <w:szCs w:val="26"/>
                <w:u w:val="none"/>
                <w:shd w:fill="auto" w:val="clear"/>
                <w:lang w:val="it-IT" w:eastAsia="en-US" w:bidi="ar-SA"/>
              </w:rPr>
              <w:t>Modifica PSP</w:t>
            </w:r>
          </w:p>
        </w:tc>
        <w:tc>
          <w:tcPr>
            <w:tcW w:w="6066" w:type="dxa"/>
            <w:vMerge w:val="restart"/>
            <w:tcBorders/>
            <w:shd w:fill="FFFFCC" w:val="clear"/>
          </w:tcPr>
          <w:p>
            <w:pPr>
              <w:pStyle w:val="Normal"/>
              <w:widowControl w:val="false"/>
              <w:suppressAutoHyphens w:val="true"/>
              <w:spacing w:lineRule="auto" w:line="240" w:before="0" w:after="0"/>
              <w:jc w:val="center"/>
              <w:rPr>
                <w:rFonts w:cs="Calibri"/>
                <w:b/>
                <w:b/>
                <w:bCs/>
                <w:sz w:val="26"/>
                <w:szCs w:val="26"/>
                <w:u w:val="single"/>
                <w:shd w:fill="auto" w:val="clear"/>
                <w:lang w:val="it-IT"/>
              </w:rPr>
            </w:pPr>
            <w:r>
              <w:rPr>
                <w:rFonts w:cs="Calibri"/>
                <w:b/>
                <w:bCs/>
                <w:sz w:val="26"/>
                <w:szCs w:val="26"/>
                <w:u w:val="single"/>
                <w:shd w:fill="auto" w:val="clear"/>
                <w:lang w:val="it-IT"/>
              </w:rPr>
            </w:r>
          </w:p>
          <w:p>
            <w:pPr>
              <w:pStyle w:val="Normal"/>
              <w:widowControl w:val="false"/>
              <w:suppressAutoHyphens w:val="true"/>
              <w:spacing w:lineRule="auto" w:line="240" w:before="0" w:after="0"/>
              <w:jc w:val="center"/>
              <w:rPr>
                <w:sz w:val="22"/>
                <w:lang w:val="it-IT"/>
              </w:rPr>
            </w:pPr>
            <w:r>
              <w:rPr>
                <w:rFonts w:cs="Calibri"/>
                <w:b/>
                <w:bCs/>
                <w:sz w:val="26"/>
                <w:szCs w:val="26"/>
                <w:u w:val="single"/>
                <w:shd w:fill="auto" w:val="clear"/>
                <w:lang w:val="it-IT"/>
              </w:rPr>
              <w:t>Corrispondente modifica su CSR</w:t>
            </w:r>
          </w:p>
        </w:tc>
      </w:tr>
      <w:tr>
        <w:trPr/>
        <w:tc>
          <w:tcPr>
            <w:tcW w:w="1307" w:type="dxa"/>
            <w:tcBorders>
              <w:top w:val="nil"/>
            </w:tcBorders>
            <w:vAlign w:val="center"/>
          </w:tcPr>
          <w:p>
            <w:pPr>
              <w:pStyle w:val="Normal"/>
              <w:widowControl w:val="false"/>
              <w:suppressAutoHyphens w:val="true"/>
              <w:spacing w:lineRule="auto" w:line="240" w:before="0" w:after="0"/>
              <w:jc w:val="center"/>
              <w:rPr>
                <w:b/>
                <w:b/>
                <w:bCs/>
                <w:sz w:val="22"/>
                <w:lang w:val="it-IT"/>
              </w:rPr>
            </w:pPr>
            <w:r>
              <w:rPr>
                <w:rFonts w:eastAsia="Calibri" w:cs="Times New Roman" w:eastAsiaTheme="minorHAnsi"/>
                <w:b/>
                <w:bCs/>
                <w:color w:val="auto"/>
                <w:kern w:val="0"/>
                <w:sz w:val="22"/>
                <w:szCs w:val="22"/>
                <w:lang w:val="it-IT" w:eastAsia="en-US" w:bidi="ar-SA"/>
              </w:rPr>
              <w:t xml:space="preserve">CUI </w:t>
            </w:r>
            <w:r>
              <w:rPr>
                <w:rFonts w:eastAsia="Calibri" w:cs="Times New Roman" w:eastAsiaTheme="minorHAnsi"/>
                <w:b/>
                <w:bCs/>
                <w:color w:val="auto"/>
                <w:kern w:val="0"/>
                <w:sz w:val="18"/>
                <w:szCs w:val="18"/>
                <w:lang w:val="it-IT" w:eastAsia="en-US" w:bidi="ar-SA"/>
              </w:rPr>
              <w:t>(Codice Univoco Identificativo)</w:t>
            </w:r>
          </w:p>
        </w:tc>
        <w:tc>
          <w:tcPr>
            <w:tcW w:w="1588" w:type="dxa"/>
            <w:tcBorders>
              <w:top w:val="nil"/>
            </w:tcBorders>
            <w:shd w:color="auto" w:fill="auto" w:val="clear"/>
          </w:tcPr>
          <w:p>
            <w:pPr>
              <w:pStyle w:val="Normal"/>
              <w:widowControl w:val="false"/>
              <w:suppressAutoHyphens w:val="true"/>
              <w:spacing w:lineRule="auto" w:line="240" w:before="0" w:after="0"/>
              <w:jc w:val="left"/>
              <w:rPr>
                <w:b/>
                <w:b/>
                <w:bCs/>
                <w:sz w:val="22"/>
                <w:lang w:val="it-IT"/>
              </w:rPr>
            </w:pPr>
            <w:r>
              <w:rPr>
                <w:rFonts w:eastAsia="Calibri" w:cs="Times New Roman"/>
                <w:b/>
                <w:bCs/>
                <w:kern w:val="0"/>
                <w:sz w:val="22"/>
                <w:szCs w:val="22"/>
                <w:lang w:val="it-IT" w:eastAsia="en-US" w:bidi="ar-SA"/>
              </w:rPr>
              <w:t>Intervento</w:t>
            </w:r>
          </w:p>
        </w:tc>
        <w:tc>
          <w:tcPr>
            <w:tcW w:w="1079" w:type="dxa"/>
            <w:tcBorders>
              <w:top w:val="nil"/>
            </w:tcBorders>
            <w:shd w:color="auto" w:fill="auto" w:val="clear"/>
          </w:tcPr>
          <w:p>
            <w:pPr>
              <w:pStyle w:val="Normal"/>
              <w:widowControl w:val="false"/>
              <w:suppressAutoHyphens w:val="true"/>
              <w:spacing w:lineRule="auto" w:line="240" w:before="0" w:after="0"/>
              <w:jc w:val="left"/>
              <w:rPr>
                <w:b/>
                <w:b/>
                <w:bCs/>
                <w:sz w:val="22"/>
                <w:lang w:val="it-IT"/>
              </w:rPr>
            </w:pPr>
            <w:r>
              <w:rPr>
                <w:rFonts w:eastAsia="Calibri" w:cs="Times New Roman"/>
                <w:b/>
                <w:bCs/>
                <w:kern w:val="0"/>
                <w:sz w:val="22"/>
                <w:szCs w:val="22"/>
                <w:lang w:val="it-IT" w:eastAsia="en-US" w:bidi="ar-SA"/>
              </w:rPr>
              <w:t>Regione/PA</w:t>
            </w:r>
          </w:p>
        </w:tc>
        <w:tc>
          <w:tcPr>
            <w:tcW w:w="2040" w:type="dxa"/>
            <w:tcBorders>
              <w:top w:val="nil"/>
            </w:tcBorders>
          </w:tcPr>
          <w:p>
            <w:pPr>
              <w:pStyle w:val="Normal"/>
              <w:widowControl w:val="false"/>
              <w:suppressAutoHyphens w:val="true"/>
              <w:spacing w:lineRule="auto" w:line="240" w:before="0" w:after="0"/>
              <w:jc w:val="left"/>
              <w:rPr>
                <w:b/>
                <w:b/>
                <w:bCs/>
                <w:sz w:val="22"/>
                <w:lang w:val="it-IT"/>
              </w:rPr>
            </w:pPr>
            <w:r>
              <w:rPr>
                <w:rFonts w:eastAsia="Calibri" w:cs="Calibri" w:cstheme="minorHAnsi"/>
                <w:b/>
                <w:bCs/>
                <w:kern w:val="0"/>
                <w:sz w:val="22"/>
                <w:szCs w:val="22"/>
                <w:lang w:val="it-IT" w:eastAsia="en-US" w:bidi="ar-SA"/>
              </w:rPr>
              <w:t>Oggetto ed allocazione</w:t>
            </w:r>
          </w:p>
        </w:tc>
        <w:tc>
          <w:tcPr>
            <w:tcW w:w="6572" w:type="dxa"/>
            <w:tcBorders>
              <w:top w:val="nil"/>
            </w:tcBorders>
          </w:tcPr>
          <w:p>
            <w:pPr>
              <w:pStyle w:val="Normal"/>
              <w:widowControl w:val="false"/>
              <w:suppressAutoHyphens w:val="true"/>
              <w:spacing w:lineRule="auto" w:line="240" w:before="0" w:after="0"/>
              <w:jc w:val="left"/>
              <w:rPr>
                <w:b/>
                <w:b/>
                <w:bCs/>
                <w:sz w:val="22"/>
                <w:lang w:val="it-IT"/>
              </w:rPr>
            </w:pPr>
            <w:r>
              <w:rPr>
                <w:rFonts w:eastAsia="Calibri" w:cs="Times New Roman"/>
                <w:b/>
                <w:bCs/>
                <w:kern w:val="0"/>
                <w:sz w:val="22"/>
                <w:szCs w:val="22"/>
                <w:lang w:val="it-IT" w:eastAsia="en-US" w:bidi="ar-SA"/>
              </w:rPr>
              <w:t>Testo PSP (comprendente sia aggiunte che eliminazioni)</w:t>
            </w:r>
          </w:p>
        </w:tc>
        <w:tc>
          <w:tcPr>
            <w:tcW w:w="3067" w:type="dxa"/>
            <w:tcBorders>
              <w:top w:val="nil"/>
              <w:right w:val="nil"/>
            </w:tcBorders>
          </w:tcPr>
          <w:p>
            <w:pPr>
              <w:pStyle w:val="Normal"/>
              <w:widowControl w:val="false"/>
              <w:suppressAutoHyphens w:val="true"/>
              <w:spacing w:lineRule="auto" w:line="240" w:before="0" w:after="0"/>
              <w:jc w:val="left"/>
              <w:rPr>
                <w:b/>
                <w:b/>
                <w:bCs/>
                <w:sz w:val="22"/>
                <w:lang w:val="it-IT"/>
              </w:rPr>
            </w:pPr>
            <w:r>
              <w:rPr>
                <w:rFonts w:eastAsia="Calibri" w:cs="Calibri" w:cstheme="minorHAnsi"/>
                <w:b/>
                <w:bCs/>
                <w:kern w:val="0"/>
                <w:sz w:val="22"/>
                <w:szCs w:val="22"/>
                <w:lang w:val="it-IT" w:eastAsia="en-US" w:bidi="ar-SA"/>
              </w:rPr>
              <w:t>Motivazione e impatto su target/milestones</w:t>
            </w:r>
          </w:p>
        </w:tc>
        <w:tc>
          <w:tcPr>
            <w:tcW w:w="6066" w:type="dxa"/>
            <w:vMerge w:val="continue"/>
            <w:tcBorders/>
          </w:tcPr>
          <w:p>
            <w:pPr>
              <w:pStyle w:val="Normal"/>
              <w:widowControl w:val="false"/>
              <w:suppressAutoHyphens w:val="true"/>
              <w:spacing w:lineRule="auto" w:line="240" w:before="0" w:after="0"/>
              <w:jc w:val="center"/>
              <w:rPr>
                <w:rFonts w:cs="Calibri"/>
                <w:b/>
                <w:b/>
                <w:bCs/>
                <w:sz w:val="26"/>
                <w:szCs w:val="26"/>
                <w:u w:val="single"/>
                <w:shd w:fill="auto" w:val="clear"/>
                <w:lang w:val="it-IT"/>
              </w:rPr>
            </w:pPr>
            <w:r>
              <w:rPr>
                <w:rFonts w:cs="Calibri"/>
                <w:b/>
                <w:bCs/>
                <w:sz w:val="26"/>
                <w:szCs w:val="26"/>
                <w:u w:val="single"/>
                <w:shd w:fill="auto" w:val="clear"/>
                <w:lang w:val="it-IT"/>
              </w:rPr>
            </w:r>
          </w:p>
        </w:tc>
      </w:tr>
      <w:tr>
        <w:trPr/>
        <w:tc>
          <w:tcPr>
            <w:tcW w:w="1307" w:type="dxa"/>
            <w:tcBorders>
              <w:top w:val="nil"/>
              <w:right w:val="nil"/>
            </w:tcBorders>
          </w:tcPr>
          <w:p>
            <w:pPr>
              <w:pStyle w:val="Normal"/>
              <w:widowControl w:val="false"/>
              <w:suppressAutoHyphens w:val="true"/>
              <w:spacing w:lineRule="auto" w:line="240" w:before="0" w:after="0"/>
              <w:jc w:val="center"/>
              <w:rPr>
                <w:rFonts w:ascii="Calibri" w:hAnsi="Calibri" w:eastAsia="Calibri" w:cs="Calibri" w:asciiTheme="minorHAnsi" w:eastAsiaTheme="minorHAnsi" w:hAnsiTheme="minorHAnsi"/>
                <w:b/>
                <w:b/>
                <w:bCs/>
                <w:color w:val="auto"/>
                <w:kern w:val="0"/>
                <w:sz w:val="23"/>
                <w:szCs w:val="24"/>
                <w:lang w:val="it-IT" w:eastAsia="en-US" w:bidi="ar-SA"/>
              </w:rPr>
            </w:pPr>
            <w:r>
              <w:rPr>
                <w:rFonts w:eastAsia="Calibri" w:cs="Calibri" w:eastAsiaTheme="minorHAnsi"/>
                <w:b/>
                <w:bCs/>
                <w:color w:val="auto"/>
                <w:kern w:val="0"/>
                <w:sz w:val="23"/>
                <w:szCs w:val="24"/>
                <w:lang w:val="it-IT" w:eastAsia="en-US" w:bidi="ar-SA"/>
              </w:rPr>
            </w:r>
          </w:p>
          <w:p>
            <w:pPr>
              <w:pStyle w:val="Normal"/>
              <w:widowControl w:val="false"/>
              <w:suppressAutoHyphens w:val="true"/>
              <w:spacing w:lineRule="auto" w:line="240" w:before="0" w:after="0"/>
              <w:jc w:val="center"/>
              <w:rPr>
                <w:rFonts w:ascii="Calibri" w:hAnsi="Calibri" w:eastAsia="Calibri" w:cs="Calibri" w:asciiTheme="minorHAnsi" w:eastAsiaTheme="minorHAnsi" w:hAnsiTheme="minorHAnsi"/>
                <w:b/>
                <w:b/>
                <w:bCs/>
                <w:color w:val="auto"/>
                <w:kern w:val="0"/>
                <w:sz w:val="23"/>
                <w:szCs w:val="24"/>
                <w:lang w:val="it-IT" w:eastAsia="en-US" w:bidi="ar-SA"/>
              </w:rPr>
            </w:pPr>
            <w:r>
              <w:rPr>
                <w:rFonts w:eastAsia="Calibri" w:cs="Calibri" w:eastAsiaTheme="minorHAnsi"/>
                <w:b/>
                <w:bCs/>
                <w:color w:val="auto"/>
                <w:kern w:val="0"/>
                <w:sz w:val="23"/>
                <w:szCs w:val="24"/>
                <w:lang w:val="it-IT" w:eastAsia="en-US" w:bidi="ar-SA"/>
              </w:rPr>
            </w:r>
          </w:p>
          <w:p>
            <w:pPr>
              <w:pStyle w:val="Normal"/>
              <w:widowControl w:val="false"/>
              <w:suppressAutoHyphens w:val="true"/>
              <w:spacing w:lineRule="auto" w:line="240" w:before="0" w:after="0"/>
              <w:jc w:val="center"/>
              <w:rPr>
                <w:rFonts w:ascii="Calibri" w:hAnsi="Calibri" w:eastAsia="Calibri" w:cs="Calibri" w:asciiTheme="minorHAnsi" w:eastAsiaTheme="minorHAnsi" w:hAnsiTheme="minorHAnsi"/>
                <w:b/>
                <w:b/>
                <w:bCs/>
                <w:color w:val="auto"/>
                <w:kern w:val="0"/>
                <w:sz w:val="23"/>
                <w:szCs w:val="24"/>
                <w:lang w:val="it-IT" w:eastAsia="en-US" w:bidi="ar-SA"/>
              </w:rPr>
            </w:pPr>
            <w:r>
              <w:rPr>
                <w:rFonts w:eastAsia="Calibri" w:cs="Calibri" w:eastAsiaTheme="minorHAnsi"/>
                <w:b/>
                <w:bCs/>
                <w:color w:val="auto"/>
                <w:kern w:val="0"/>
                <w:sz w:val="23"/>
                <w:szCs w:val="24"/>
                <w:lang w:val="it-IT" w:eastAsia="en-US" w:bidi="ar-SA"/>
              </w:rPr>
            </w:r>
          </w:p>
          <w:p>
            <w:pPr>
              <w:pStyle w:val="Normal"/>
              <w:widowControl w:val="false"/>
              <w:suppressAutoHyphens w:val="true"/>
              <w:spacing w:lineRule="auto" w:line="240" w:before="0" w:after="0"/>
              <w:jc w:val="center"/>
              <w:rPr>
                <w:sz w:val="22"/>
                <w:lang w:val="it-IT"/>
              </w:rPr>
            </w:pPr>
            <w:r>
              <w:rPr>
                <w:rFonts w:eastAsia="Calibri" w:cs="Calibri" w:eastAsiaTheme="minorHAnsi"/>
                <w:b/>
                <w:bCs/>
                <w:color w:val="auto"/>
                <w:kern w:val="0"/>
                <w:sz w:val="23"/>
                <w:szCs w:val="24"/>
                <w:lang w:val="it-IT" w:eastAsia="en-US" w:bidi="ar-SA"/>
              </w:rPr>
              <w:t>4</w:t>
            </w:r>
            <w:r>
              <w:rPr>
                <w:rFonts w:eastAsia="Calibri" w:cs="Calibri" w:eastAsiaTheme="minorHAnsi"/>
                <w:b/>
                <w:bCs/>
                <w:color w:val="auto"/>
                <w:kern w:val="0"/>
                <w:sz w:val="23"/>
                <w:szCs w:val="24"/>
                <w:vertAlign w:val="superscript"/>
                <w:lang w:val="it-IT" w:eastAsia="en-US" w:bidi="ar-SA"/>
              </w:rPr>
              <w:t>a</w:t>
            </w:r>
            <w:r>
              <w:rPr>
                <w:rFonts w:eastAsia="Calibri" w:cs="Calibri" w:eastAsiaTheme="minorHAnsi"/>
                <w:b/>
                <w:bCs/>
                <w:color w:val="auto"/>
                <w:kern w:val="0"/>
                <w:sz w:val="23"/>
                <w:szCs w:val="24"/>
                <w:lang w:val="it-IT" w:eastAsia="en-US" w:bidi="ar-SA"/>
              </w:rPr>
              <w:t xml:space="preserve"> NOTIFICA</w:t>
              <w:br/>
              <w:br/>
              <w:t>01-IT/TT</w:t>
            </w:r>
          </w:p>
        </w:tc>
        <w:tc>
          <w:tcPr>
            <w:tcW w:w="1588" w:type="dxa"/>
            <w:tcBorders>
              <w:top w:val="nil"/>
              <w:right w:val="nil"/>
            </w:tcBorders>
            <w:shd w:color="auto" w:fill="auto" w:val="clear"/>
          </w:tcPr>
          <w:p>
            <w:pPr>
              <w:pStyle w:val="Normal"/>
              <w:keepNext w:val="true"/>
              <w:widowControl w:val="false"/>
              <w:numPr>
                <w:ilvl w:val="0"/>
                <w:numId w:val="0"/>
              </w:numPr>
              <w:suppressAutoHyphens w:val="true"/>
              <w:spacing w:lineRule="auto" w:line="240" w:before="240" w:after="60"/>
              <w:ind w:left="0" w:hanging="0"/>
              <w:jc w:val="left"/>
              <w:outlineLvl w:val="3"/>
              <w:rPr>
                <w:sz w:val="22"/>
                <w:lang w:val="it-IT"/>
              </w:rPr>
            </w:pPr>
            <w:r>
              <w:rPr>
                <w:rFonts w:eastAsia="Calibri" w:cs="Calibri" w:eastAsiaTheme="minorHAnsi"/>
                <w:color w:val="auto"/>
                <w:kern w:val="0"/>
                <w:sz w:val="23"/>
                <w:szCs w:val="24"/>
                <w:lang w:val="it-IT" w:eastAsia="en-US" w:bidi="ar-SA"/>
              </w:rPr>
              <w:t>Elementi comuni 4.1.2.4.6</w:t>
            </w:r>
          </w:p>
          <w:p>
            <w:pPr>
              <w:pStyle w:val="Normal"/>
              <w:keepNext w:val="true"/>
              <w:widowControl w:val="false"/>
              <w:numPr>
                <w:ilvl w:val="0"/>
                <w:numId w:val="0"/>
              </w:numPr>
              <w:suppressAutoHyphens w:val="true"/>
              <w:spacing w:lineRule="auto" w:line="240" w:before="240" w:after="60"/>
              <w:ind w:left="0" w:hanging="0"/>
              <w:jc w:val="left"/>
              <w:outlineLvl w:val="3"/>
              <w:rPr>
                <w:sz w:val="22"/>
                <w:lang w:val="it-IT"/>
              </w:rPr>
            </w:pPr>
            <w:r>
              <w:rPr>
                <w:rFonts w:eastAsia="Calibri" w:cs="Calibri" w:eastAsiaTheme="minorHAnsi"/>
                <w:color w:val="auto"/>
                <w:kern w:val="0"/>
                <w:sz w:val="23"/>
                <w:szCs w:val="24"/>
                <w:lang w:val="it-IT" w:eastAsia="en-US" w:bidi="ar-SA"/>
              </w:rPr>
              <w:t>E</w:t>
            </w:r>
          </w:p>
          <w:p>
            <w:pPr>
              <w:pStyle w:val="Titolo2"/>
              <w:widowControl w:val="false"/>
              <w:suppressAutoHyphens w:val="true"/>
              <w:spacing w:lineRule="auto" w:line="240"/>
              <w:jc w:val="left"/>
              <w:rPr>
                <w:lang w:val="it-IT"/>
              </w:rPr>
            </w:pPr>
            <w:bookmarkStart w:id="0" w:name="_Toc153537532"/>
            <w:r>
              <w:rPr>
                <w:rFonts w:eastAsia="Calibri" w:cs="Calibri" w:ascii="Calibri" w:hAnsi="Calibri" w:eastAsiaTheme="minorHAnsi"/>
                <w:color w:val="auto"/>
                <w:kern w:val="0"/>
                <w:sz w:val="23"/>
                <w:szCs w:val="24"/>
                <w:lang w:val="it-IT" w:eastAsia="en-US" w:bidi="ar-SA"/>
              </w:rPr>
              <w:t>4.7.3 Elementi aggiuntivi comuni per gli interventi settoriali, per gli interventi di sviluppo rurale, oppure comuni sia per gli interventi settoriali che per gli interventi di sviluppo rurale</w:t>
            </w:r>
            <w:bookmarkEnd w:id="0"/>
          </w:p>
        </w:tc>
        <w:tc>
          <w:tcPr>
            <w:tcW w:w="1079" w:type="dxa"/>
            <w:tcBorders>
              <w:top w:val="nil"/>
              <w:right w:val="nil"/>
            </w:tcBorders>
            <w:shd w:color="auto" w:fill="auto" w:val="clear"/>
          </w:tcPr>
          <w:p>
            <w:pPr>
              <w:pStyle w:val="Normal"/>
              <w:widowControl w:val="false"/>
              <w:suppressAutoHyphens w:val="true"/>
              <w:spacing w:lineRule="auto" w:line="240" w:before="0" w:after="0"/>
              <w:jc w:val="left"/>
              <w:rPr>
                <w:sz w:val="22"/>
                <w:lang w:val="it-IT"/>
              </w:rPr>
            </w:pPr>
            <w:r>
              <w:rPr>
                <w:rFonts w:eastAsia="Calibri" w:cs="Calibri" w:eastAsiaTheme="minorHAnsi"/>
                <w:color w:val="auto"/>
                <w:kern w:val="0"/>
                <w:sz w:val="23"/>
                <w:szCs w:val="24"/>
                <w:lang w:val="it-IT" w:eastAsia="en-US" w:bidi="ar-SA"/>
              </w:rPr>
              <w:t>ITALIA</w:t>
            </w:r>
          </w:p>
          <w:p>
            <w:pPr>
              <w:pStyle w:val="Normal"/>
              <w:widowControl w:val="false"/>
              <w:suppressAutoHyphens w:val="true"/>
              <w:spacing w:lineRule="auto" w:line="240" w:before="0" w:after="0"/>
              <w:jc w:val="left"/>
              <w:rPr>
                <w:rFonts w:ascii="Calibri" w:hAnsi="Calibri" w:eastAsia="Calibri" w:cs="Calibri" w:asciiTheme="minorHAnsi" w:eastAsiaTheme="minorHAnsi" w:hAnsiTheme="minorHAnsi"/>
                <w:color w:val="auto"/>
                <w:kern w:val="0"/>
                <w:sz w:val="23"/>
                <w:szCs w:val="24"/>
                <w:lang w:val="it-IT" w:eastAsia="en-US" w:bidi="ar-SA"/>
              </w:rPr>
            </w:pPr>
            <w:r>
              <w:rPr>
                <w:rFonts w:eastAsia="Calibri" w:cs="Calibri" w:eastAsiaTheme="minorHAnsi"/>
                <w:color w:val="auto"/>
                <w:kern w:val="0"/>
                <w:sz w:val="23"/>
                <w:szCs w:val="24"/>
                <w:lang w:val="it-IT" w:eastAsia="en-US" w:bidi="ar-SA"/>
              </w:rPr>
            </w:r>
          </w:p>
        </w:tc>
        <w:tc>
          <w:tcPr>
            <w:tcW w:w="2040" w:type="dxa"/>
            <w:tcBorders>
              <w:top w:val="nil"/>
            </w:tcBorders>
          </w:tcPr>
          <w:p>
            <w:pPr>
              <w:pStyle w:val="Normal"/>
              <w:widowControl w:val="false"/>
              <w:suppressAutoHyphens w:val="true"/>
              <w:spacing w:lineRule="auto" w:line="240" w:before="0" w:after="0"/>
              <w:jc w:val="left"/>
              <w:rPr>
                <w:sz w:val="22"/>
                <w:lang w:val="it-IT"/>
              </w:rPr>
            </w:pPr>
            <w:r>
              <w:rPr>
                <w:rFonts w:eastAsia="Calibri" w:cs="Calibri" w:eastAsiaTheme="minorHAnsi"/>
                <w:color w:val="auto"/>
                <w:kern w:val="0"/>
                <w:sz w:val="23"/>
                <w:szCs w:val="24"/>
                <w:lang w:val="it-IT" w:eastAsia="en-US" w:bidi="ar-SA"/>
              </w:rPr>
              <w:t>4.1.2.4.6</w:t>
            </w:r>
          </w:p>
          <w:p>
            <w:pPr>
              <w:pStyle w:val="Normal"/>
              <w:widowControl w:val="false"/>
              <w:suppressAutoHyphens w:val="true"/>
              <w:spacing w:lineRule="auto" w:line="240" w:before="0" w:after="0"/>
              <w:jc w:val="left"/>
              <w:rPr>
                <w:sz w:val="22"/>
                <w:lang w:val="it-IT"/>
              </w:rPr>
            </w:pPr>
            <w:r>
              <w:rPr>
                <w:rFonts w:eastAsia="Calibri" w:cs="Calibri" w:eastAsiaTheme="minorHAnsi"/>
                <w:color w:val="auto"/>
                <w:kern w:val="0"/>
                <w:sz w:val="23"/>
                <w:szCs w:val="24"/>
                <w:lang w:val="it-IT" w:eastAsia="en-US" w:bidi="ar-SA"/>
              </w:rPr>
              <w:t>Tabella PLT</w:t>
            </w:r>
          </w:p>
          <w:p>
            <w:pPr>
              <w:pStyle w:val="Normal"/>
              <w:widowControl w:val="false"/>
              <w:suppressAutoHyphens w:val="true"/>
              <w:spacing w:lineRule="auto" w:line="240" w:before="0" w:after="0"/>
              <w:jc w:val="left"/>
              <w:rPr>
                <w:sz w:val="22"/>
                <w:lang w:val="it-IT"/>
              </w:rPr>
            </w:pPr>
            <w:r>
              <w:rPr>
                <w:rFonts w:eastAsia="Calibri" w:cs="Calibri" w:eastAsiaTheme="minorHAnsi"/>
                <w:color w:val="auto"/>
                <w:kern w:val="0"/>
                <w:sz w:val="23"/>
                <w:szCs w:val="24"/>
                <w:lang w:val="it-IT" w:eastAsia="en-US" w:bidi="ar-SA"/>
              </w:rPr>
              <w:t>E</w:t>
            </w:r>
          </w:p>
          <w:p>
            <w:pPr>
              <w:pStyle w:val="Normal"/>
              <w:widowControl w:val="false"/>
              <w:suppressAutoHyphens w:val="true"/>
              <w:spacing w:lineRule="auto" w:line="240" w:before="0" w:after="0"/>
              <w:jc w:val="left"/>
              <w:rPr>
                <w:sz w:val="22"/>
                <w:lang w:val="it-IT"/>
              </w:rPr>
            </w:pPr>
            <w:r>
              <w:rPr>
                <w:rFonts w:eastAsia="Calibri" w:cs="Calibri" w:eastAsiaTheme="minorHAnsi"/>
                <w:color w:val="auto"/>
                <w:kern w:val="0"/>
                <w:sz w:val="23"/>
                <w:szCs w:val="24"/>
                <w:lang w:val="it-IT" w:eastAsia="en-US" w:bidi="ar-SA"/>
              </w:rPr>
              <w:t>Sottosezione 5. interventi a superficie o a capo - aspetti trasversali</w:t>
            </w:r>
          </w:p>
          <w:p>
            <w:pPr>
              <w:pStyle w:val="Normal"/>
              <w:widowControl w:val="false"/>
              <w:suppressAutoHyphens w:val="true"/>
              <w:spacing w:lineRule="auto" w:line="240" w:before="0" w:after="0"/>
              <w:jc w:val="left"/>
              <w:rPr>
                <w:sz w:val="22"/>
                <w:lang w:val="it-IT"/>
              </w:rPr>
            </w:pPr>
            <w:r>
              <w:rPr>
                <w:rFonts w:eastAsia="Calibri" w:cs="Calibri" w:eastAsiaTheme="minorHAnsi"/>
                <w:color w:val="auto"/>
                <w:kern w:val="0"/>
                <w:sz w:val="23"/>
                <w:szCs w:val="24"/>
                <w:lang w:val="it-IT" w:eastAsia="en-US" w:bidi="ar-SA"/>
              </w:rPr>
              <w:t>tabella conversione capi bestiame in uba &gt;Tabella “Indici di conversione dei capi di bestiame in UBA”</w:t>
            </w:r>
          </w:p>
          <w:p>
            <w:pPr>
              <w:pStyle w:val="Normal"/>
              <w:widowControl w:val="false"/>
              <w:suppressAutoHyphens w:val="true"/>
              <w:spacing w:lineRule="auto" w:line="240" w:before="0" w:after="0"/>
              <w:jc w:val="left"/>
              <w:rPr>
                <w:rFonts w:ascii="Calibri" w:hAnsi="Calibri" w:eastAsia="Calibri" w:cs="Calibri" w:asciiTheme="minorHAnsi" w:eastAsiaTheme="minorHAnsi" w:hAnsiTheme="minorHAnsi"/>
                <w:color w:val="auto"/>
                <w:kern w:val="0"/>
                <w:sz w:val="23"/>
                <w:szCs w:val="24"/>
                <w:lang w:val="it-IT" w:eastAsia="en-US" w:bidi="ar-SA"/>
              </w:rPr>
            </w:pPr>
            <w:r>
              <w:rPr>
                <w:rFonts w:eastAsia="Calibri" w:cs="Calibri" w:eastAsiaTheme="minorHAnsi"/>
                <w:color w:val="auto"/>
                <w:kern w:val="0"/>
                <w:sz w:val="23"/>
                <w:szCs w:val="24"/>
                <w:lang w:val="it-IT" w:eastAsia="en-US" w:bidi="ar-SA"/>
              </w:rPr>
            </w:r>
          </w:p>
          <w:p>
            <w:pPr>
              <w:pStyle w:val="Normal"/>
              <w:widowControl w:val="false"/>
              <w:suppressAutoHyphens w:val="true"/>
              <w:spacing w:lineRule="auto" w:line="240" w:before="0" w:after="0"/>
              <w:jc w:val="left"/>
              <w:rPr>
                <w:rFonts w:ascii="Calibri" w:hAnsi="Calibri" w:eastAsia="Calibri" w:cs="Calibri" w:asciiTheme="minorHAnsi" w:eastAsiaTheme="minorHAnsi" w:hAnsiTheme="minorHAnsi"/>
                <w:color w:val="auto"/>
                <w:kern w:val="0"/>
                <w:sz w:val="23"/>
                <w:szCs w:val="24"/>
                <w:lang w:val="it-IT" w:eastAsia="en-US" w:bidi="ar-SA"/>
              </w:rPr>
            </w:pPr>
            <w:r>
              <w:rPr>
                <w:rFonts w:eastAsia="Calibri" w:cs="Calibri" w:eastAsiaTheme="minorHAnsi"/>
                <w:color w:val="auto"/>
                <w:kern w:val="0"/>
                <w:sz w:val="23"/>
                <w:szCs w:val="24"/>
                <w:lang w:val="it-IT" w:eastAsia="en-US" w:bidi="ar-SA"/>
              </w:rPr>
            </w:r>
          </w:p>
        </w:tc>
        <w:tc>
          <w:tcPr>
            <w:tcW w:w="6572" w:type="dxa"/>
            <w:tcBorders>
              <w:top w:val="nil"/>
              <w:right w:val="nil"/>
            </w:tcBorders>
          </w:tcPr>
          <w:p>
            <w:pPr>
              <w:pStyle w:val="Qlbtcellline"/>
              <w:widowControl w:val="false"/>
              <w:suppressAutoHyphens w:val="true"/>
              <w:spacing w:before="0" w:after="0"/>
              <w:jc w:val="left"/>
              <w:rPr>
                <w:rFonts w:ascii="Calibri" w:hAnsi="Calibri" w:eastAsia="Calibri" w:cs="Calibri" w:asciiTheme="minorHAnsi" w:eastAsiaTheme="minorHAnsi" w:hAnsiTheme="minorHAnsi"/>
                <w:color w:val="auto"/>
                <w:kern w:val="0"/>
                <w:sz w:val="23"/>
                <w:szCs w:val="24"/>
                <w:lang w:val="it-IT" w:eastAsia="en-US" w:bidi="ar-SA"/>
              </w:rPr>
            </w:pPr>
            <w:r>
              <w:rPr>
                <w:rFonts w:eastAsia="Calibri" w:cs="Calibri" w:eastAsiaTheme="minorHAnsi" w:ascii="Calibri" w:hAnsi="Calibri"/>
                <w:color w:val="auto"/>
                <w:kern w:val="0"/>
                <w:sz w:val="23"/>
                <w:szCs w:val="24"/>
                <w:lang w:val="it-IT" w:eastAsia="en-US" w:bidi="ar-SA"/>
              </w:rPr>
            </w:r>
          </w:p>
          <w:p>
            <w:pPr>
              <w:pStyle w:val="Qlbtcellline"/>
              <w:widowControl w:val="false"/>
              <w:suppressAutoHyphens w:val="true"/>
              <w:spacing w:before="0" w:after="0"/>
              <w:jc w:val="left"/>
              <w:rPr>
                <w:rFonts w:ascii="Calibri" w:hAnsi="Calibri" w:eastAsia="Calibri" w:cs="Calibri" w:asciiTheme="minorHAnsi" w:eastAsiaTheme="minorHAnsi" w:hAnsiTheme="minorHAnsi"/>
                <w:color w:val="auto"/>
                <w:kern w:val="0"/>
                <w:sz w:val="23"/>
                <w:szCs w:val="24"/>
                <w:lang w:val="it-IT" w:eastAsia="en-US" w:bidi="ar-SA"/>
              </w:rPr>
            </w:pPr>
            <w:r>
              <w:rPr>
                <w:rFonts w:eastAsia="Calibri" w:cs="Calibri" w:eastAsiaTheme="minorHAnsi" w:ascii="Calibri" w:hAnsi="Calibri"/>
                <w:color w:val="auto"/>
                <w:kern w:val="0"/>
                <w:sz w:val="23"/>
                <w:szCs w:val="24"/>
                <w:lang w:val="it-IT" w:eastAsia="en-US" w:bidi="ar-SA"/>
              </w:rPr>
            </w:r>
          </w:p>
          <w:p>
            <w:pPr>
              <w:pStyle w:val="Qlbtcellline"/>
              <w:widowControl w:val="false"/>
              <w:suppressAutoHyphens w:val="true"/>
              <w:spacing w:before="0" w:after="0"/>
              <w:jc w:val="left"/>
              <w:rPr>
                <w:rFonts w:ascii="Calibri" w:hAnsi="Calibri" w:eastAsia="Calibri" w:cs="Calibri" w:asciiTheme="minorHAnsi" w:eastAsiaTheme="minorHAnsi" w:hAnsiTheme="minorHAnsi"/>
                <w:color w:val="auto"/>
                <w:kern w:val="0"/>
                <w:sz w:val="23"/>
                <w:szCs w:val="24"/>
                <w:lang w:val="it-IT" w:eastAsia="en-US" w:bidi="ar-SA"/>
              </w:rPr>
            </w:pPr>
            <w:r>
              <w:rPr>
                <w:rFonts w:eastAsia="Calibri" w:cs="Calibri" w:eastAsiaTheme="minorHAnsi" w:ascii="Calibri" w:hAnsi="Calibri"/>
                <w:color w:val="auto"/>
                <w:kern w:val="0"/>
                <w:sz w:val="23"/>
                <w:szCs w:val="24"/>
                <w:lang w:val="it-IT" w:eastAsia="en-US" w:bidi="ar-SA"/>
              </w:rPr>
            </w:r>
          </w:p>
          <w:p>
            <w:pPr>
              <w:pStyle w:val="Qlbtcellline"/>
              <w:widowControl w:val="false"/>
              <w:suppressAutoHyphens w:val="true"/>
              <w:spacing w:before="0" w:after="0"/>
              <w:jc w:val="left"/>
              <w:rPr>
                <w:rFonts w:ascii="Calibri" w:hAnsi="Calibri" w:eastAsia="Calibri" w:cs="Calibri" w:asciiTheme="minorHAnsi" w:eastAsiaTheme="minorHAnsi" w:hAnsiTheme="minorHAnsi"/>
                <w:color w:val="auto"/>
                <w:kern w:val="0"/>
                <w:sz w:val="23"/>
                <w:szCs w:val="24"/>
                <w:lang w:val="it-IT" w:eastAsia="en-US" w:bidi="ar-SA"/>
              </w:rPr>
            </w:pPr>
            <w:r>
              <w:rPr>
                <w:rFonts w:eastAsia="Calibri" w:cs="Calibri" w:eastAsiaTheme="minorHAnsi" w:ascii="Calibri" w:hAnsi="Calibri"/>
                <w:color w:val="auto"/>
                <w:kern w:val="0"/>
                <w:sz w:val="23"/>
                <w:szCs w:val="24"/>
                <w:lang w:val="it-IT" w:eastAsia="en-US" w:bidi="ar-SA"/>
              </w:rPr>
            </w:r>
          </w:p>
          <w:tbl>
            <w:tblPr>
              <w:tblStyle w:val="quill-better-table"/>
              <w:tblW w:w="7983" w:type="dxa"/>
              <w:jc w:val="left"/>
              <w:tblInd w:w="105" w:type="dxa"/>
              <w:tblLayout w:type="fixed"/>
              <w:tblCellMar>
                <w:top w:w="22" w:type="dxa"/>
                <w:left w:w="22" w:type="dxa"/>
                <w:bottom w:w="22" w:type="dxa"/>
                <w:right w:w="22" w:type="dxa"/>
              </w:tblCellMar>
              <w:tblLook w:firstRow="1" w:noVBand="1" w:lastRow="1" w:firstColumn="1" w:lastColumn="1" w:noHBand="0" w:val="05e0"/>
            </w:tblPr>
            <w:tblGrid>
              <w:gridCol w:w="3885"/>
              <w:gridCol w:w="4097"/>
            </w:tblGrid>
            <w:tr>
              <w:trPr/>
              <w:tc>
                <w:tcPr>
                  <w:tcW w:w="3885" w:type="dxa"/>
                  <w:tcBorders>
                    <w:top w:val="inset" w:sz="6" w:space="0" w:color="808080"/>
                    <w:left w:val="inset" w:sz="6" w:space="0" w:color="808080"/>
                    <w:bottom w:val="inset" w:sz="6" w:space="0" w:color="808080"/>
                    <w:right w:val="inset" w:sz="6" w:space="0" w:color="808080"/>
                  </w:tcBorders>
                  <w:vAlign w:val="center"/>
                </w:tcPr>
                <w:p>
                  <w:pPr>
                    <w:pStyle w:val="Qlbtcellline"/>
                    <w:widowControl w:val="false"/>
                    <w:suppressAutoHyphens w:val="true"/>
                    <w:spacing w:before="0" w:after="0"/>
                    <w:jc w:val="left"/>
                    <w:rPr>
                      <w:rFonts w:ascii="Calibri" w:hAnsi="Calibri" w:eastAsia="Calibri" w:cs="Calibri" w:asciiTheme="minorHAnsi" w:eastAsiaTheme="minorHAnsi" w:hAnsiTheme="minorHAnsi"/>
                      <w:color w:val="auto"/>
                      <w:kern w:val="0"/>
                      <w:sz w:val="23"/>
                      <w:szCs w:val="24"/>
                      <w:lang w:val="it-IT" w:eastAsia="en-US" w:bidi="ar-SA"/>
                    </w:rPr>
                  </w:pPr>
                  <w:r>
                    <w:rPr>
                      <w:rFonts w:eastAsia="Calibri" w:cs="Calibri" w:eastAsiaTheme="minorHAnsi" w:ascii="Calibri" w:hAnsi="Calibri"/>
                      <w:color w:val="auto"/>
                      <w:kern w:val="0"/>
                      <w:sz w:val="23"/>
                      <w:szCs w:val="24"/>
                      <w:lang w:val="it-IT" w:eastAsia="en-US" w:bidi="ar-SA"/>
                    </w:rPr>
                  </w:r>
                </w:p>
              </w:tc>
              <w:tc>
                <w:tcPr>
                  <w:tcW w:w="4097" w:type="dxa"/>
                  <w:tcBorders>
                    <w:top w:val="inset" w:sz="6" w:space="0" w:color="808080"/>
                    <w:left w:val="inset" w:sz="6" w:space="0" w:color="808080"/>
                    <w:bottom w:val="inset" w:sz="6" w:space="0" w:color="808080"/>
                    <w:right w:val="inset" w:sz="6" w:space="0" w:color="808080"/>
                  </w:tcBorders>
                  <w:vAlign w:val="center"/>
                </w:tcPr>
                <w:p>
                  <w:pPr>
                    <w:pStyle w:val="Qlbtcelllineqlaligncenter"/>
                    <w:widowControl w:val="false"/>
                    <w:suppressAutoHyphens w:val="true"/>
                    <w:spacing w:before="0" w:after="0"/>
                    <w:jc w:val="left"/>
                    <w:rPr>
                      <w:lang w:val="it-IT"/>
                    </w:rPr>
                  </w:pPr>
                  <w:r>
                    <w:rPr>
                      <w:rFonts w:eastAsia="Calibri" w:cs="Calibri" w:ascii="Calibri" w:hAnsi="Calibri" w:eastAsiaTheme="minorHAnsi"/>
                      <w:b/>
                      <w:bCs/>
                      <w:color w:val="auto"/>
                      <w:kern w:val="0"/>
                      <w:sz w:val="23"/>
                      <w:szCs w:val="24"/>
                      <w:lang w:val="it-IT" w:eastAsia="en-US" w:bidi="ar-SA"/>
                    </w:rPr>
                    <w:t>INDICE DI CONVERSIONE IN UBA</w:t>
                  </w:r>
                </w:p>
              </w:tc>
            </w:tr>
            <w:tr>
              <w:trPr/>
              <w:tc>
                <w:tcPr>
                  <w:tcW w:w="3885" w:type="dxa"/>
                  <w:tcBorders>
                    <w:top w:val="inset" w:sz="6" w:space="0" w:color="808080"/>
                    <w:left w:val="inset" w:sz="6" w:space="0" w:color="808080"/>
                    <w:bottom w:val="inset" w:sz="6" w:space="0" w:color="808080"/>
                    <w:right w:val="inset" w:sz="6" w:space="0" w:color="808080"/>
                  </w:tcBorders>
                  <w:vAlign w:val="center"/>
                </w:tcPr>
                <w:p>
                  <w:pPr>
                    <w:pStyle w:val="Qlbtcellline"/>
                    <w:widowControl w:val="false"/>
                    <w:suppressAutoHyphens w:val="true"/>
                    <w:spacing w:before="0" w:after="0"/>
                    <w:jc w:val="left"/>
                    <w:rPr>
                      <w:lang w:val="it-IT"/>
                    </w:rPr>
                  </w:pPr>
                  <w:r>
                    <w:rPr>
                      <w:rFonts w:eastAsia="Calibri" w:cs="Calibri" w:ascii="Calibri" w:hAnsi="Calibri" w:eastAsiaTheme="minorHAnsi"/>
                      <w:color w:val="auto"/>
                      <w:kern w:val="0"/>
                      <w:sz w:val="23"/>
                      <w:szCs w:val="24"/>
                      <w:lang w:val="it-IT" w:eastAsia="en-US" w:bidi="ar-SA"/>
                    </w:rPr>
                    <w:t>Bovidi di oltre due anni di età</w:t>
                  </w:r>
                </w:p>
              </w:tc>
              <w:tc>
                <w:tcPr>
                  <w:tcW w:w="4097" w:type="dxa"/>
                  <w:tcBorders>
                    <w:top w:val="inset" w:sz="6" w:space="0" w:color="808080"/>
                    <w:left w:val="inset" w:sz="6" w:space="0" w:color="808080"/>
                    <w:bottom w:val="inset" w:sz="6" w:space="0" w:color="808080"/>
                    <w:right w:val="inset" w:sz="6" w:space="0" w:color="808080"/>
                  </w:tcBorders>
                  <w:vAlign w:val="center"/>
                </w:tcPr>
                <w:p>
                  <w:pPr>
                    <w:pStyle w:val="Qlbtcelllineqlaligncenter"/>
                    <w:widowControl w:val="false"/>
                    <w:suppressAutoHyphens w:val="true"/>
                    <w:spacing w:before="0" w:after="0"/>
                    <w:jc w:val="left"/>
                    <w:rPr>
                      <w:lang w:val="it-IT"/>
                    </w:rPr>
                  </w:pPr>
                  <w:r>
                    <w:rPr>
                      <w:rFonts w:eastAsia="Calibri" w:cs="Calibri" w:ascii="Calibri" w:hAnsi="Calibri" w:eastAsiaTheme="minorHAnsi"/>
                      <w:color w:val="auto"/>
                      <w:kern w:val="0"/>
                      <w:sz w:val="23"/>
                      <w:szCs w:val="24"/>
                      <w:lang w:val="it-IT" w:eastAsia="en-US" w:bidi="ar-SA"/>
                    </w:rPr>
                    <w:t>1,0</w:t>
                  </w:r>
                </w:p>
              </w:tc>
            </w:tr>
            <w:tr>
              <w:trPr/>
              <w:tc>
                <w:tcPr>
                  <w:tcW w:w="3885" w:type="dxa"/>
                  <w:tcBorders>
                    <w:top w:val="inset" w:sz="6" w:space="0" w:color="808080"/>
                    <w:left w:val="inset" w:sz="6" w:space="0" w:color="808080"/>
                    <w:bottom w:val="inset" w:sz="6" w:space="0" w:color="808080"/>
                    <w:right w:val="inset" w:sz="6" w:space="0" w:color="808080"/>
                  </w:tcBorders>
                  <w:vAlign w:val="center"/>
                </w:tcPr>
                <w:p>
                  <w:pPr>
                    <w:pStyle w:val="Qlbtcellline"/>
                    <w:widowControl w:val="false"/>
                    <w:suppressAutoHyphens w:val="true"/>
                    <w:spacing w:before="0" w:after="0"/>
                    <w:jc w:val="left"/>
                    <w:rPr>
                      <w:lang w:val="it-IT"/>
                    </w:rPr>
                  </w:pPr>
                  <w:r>
                    <w:rPr>
                      <w:rFonts w:eastAsia="Calibri" w:cs="Calibri" w:ascii="Calibri" w:hAnsi="Calibri" w:eastAsiaTheme="minorHAnsi"/>
                      <w:color w:val="auto"/>
                      <w:kern w:val="0"/>
                      <w:sz w:val="23"/>
                      <w:szCs w:val="24"/>
                      <w:lang w:val="it-IT" w:eastAsia="en-US" w:bidi="ar-SA"/>
                    </w:rPr>
                    <w:t>Bovidi da sei mesi a due anni di età</w:t>
                  </w:r>
                </w:p>
              </w:tc>
              <w:tc>
                <w:tcPr>
                  <w:tcW w:w="4097" w:type="dxa"/>
                  <w:tcBorders>
                    <w:top w:val="inset" w:sz="6" w:space="0" w:color="808080"/>
                    <w:left w:val="inset" w:sz="6" w:space="0" w:color="808080"/>
                    <w:bottom w:val="inset" w:sz="6" w:space="0" w:color="808080"/>
                    <w:right w:val="inset" w:sz="6" w:space="0" w:color="808080"/>
                  </w:tcBorders>
                  <w:vAlign w:val="center"/>
                </w:tcPr>
                <w:p>
                  <w:pPr>
                    <w:pStyle w:val="Qlbtcelllineqlaligncenter"/>
                    <w:widowControl w:val="false"/>
                    <w:suppressAutoHyphens w:val="true"/>
                    <w:spacing w:before="0" w:after="0"/>
                    <w:jc w:val="left"/>
                    <w:rPr>
                      <w:lang w:val="it-IT"/>
                    </w:rPr>
                  </w:pPr>
                  <w:r>
                    <w:rPr>
                      <w:rFonts w:eastAsia="Calibri" w:cs="Calibri" w:ascii="Calibri" w:hAnsi="Calibri" w:eastAsiaTheme="minorHAnsi"/>
                      <w:color w:val="auto"/>
                      <w:kern w:val="0"/>
                      <w:sz w:val="23"/>
                      <w:szCs w:val="24"/>
                      <w:lang w:val="it-IT" w:eastAsia="en-US" w:bidi="ar-SA"/>
                    </w:rPr>
                    <w:t>0,6</w:t>
                  </w:r>
                </w:p>
              </w:tc>
            </w:tr>
            <w:tr>
              <w:trPr/>
              <w:tc>
                <w:tcPr>
                  <w:tcW w:w="3885" w:type="dxa"/>
                  <w:tcBorders>
                    <w:top w:val="inset" w:sz="6" w:space="0" w:color="808080"/>
                    <w:left w:val="inset" w:sz="6" w:space="0" w:color="808080"/>
                    <w:bottom w:val="inset" w:sz="6" w:space="0" w:color="808080"/>
                    <w:right w:val="inset" w:sz="6" w:space="0" w:color="808080"/>
                  </w:tcBorders>
                  <w:vAlign w:val="center"/>
                </w:tcPr>
                <w:p>
                  <w:pPr>
                    <w:pStyle w:val="Qlbtcellline"/>
                    <w:widowControl w:val="false"/>
                    <w:suppressAutoHyphens w:val="true"/>
                    <w:spacing w:before="0" w:after="0"/>
                    <w:jc w:val="left"/>
                    <w:rPr>
                      <w:lang w:val="it-IT"/>
                    </w:rPr>
                  </w:pPr>
                  <w:r>
                    <w:rPr>
                      <w:rFonts w:eastAsia="Calibri" w:cs="Calibri" w:ascii="Calibri" w:hAnsi="Calibri" w:eastAsiaTheme="minorHAnsi"/>
                      <w:color w:val="auto"/>
                      <w:kern w:val="0"/>
                      <w:sz w:val="23"/>
                      <w:szCs w:val="24"/>
                      <w:lang w:val="it-IT" w:eastAsia="en-US" w:bidi="ar-SA"/>
                    </w:rPr>
                    <w:t>Bovidi di meno di sei mesi</w:t>
                  </w:r>
                </w:p>
              </w:tc>
              <w:tc>
                <w:tcPr>
                  <w:tcW w:w="4097" w:type="dxa"/>
                  <w:tcBorders>
                    <w:top w:val="inset" w:sz="6" w:space="0" w:color="808080"/>
                    <w:left w:val="inset" w:sz="6" w:space="0" w:color="808080"/>
                    <w:bottom w:val="inset" w:sz="6" w:space="0" w:color="808080"/>
                    <w:right w:val="inset" w:sz="6" w:space="0" w:color="808080"/>
                  </w:tcBorders>
                  <w:vAlign w:val="center"/>
                </w:tcPr>
                <w:p>
                  <w:pPr>
                    <w:pStyle w:val="Qlbtcelllineqlaligncenter"/>
                    <w:widowControl w:val="false"/>
                    <w:suppressAutoHyphens w:val="true"/>
                    <w:spacing w:before="0" w:after="0"/>
                    <w:jc w:val="left"/>
                    <w:rPr>
                      <w:lang w:val="it-IT"/>
                    </w:rPr>
                  </w:pPr>
                  <w:r>
                    <w:rPr>
                      <w:rFonts w:eastAsia="Calibri" w:cs="Calibri" w:ascii="Calibri" w:hAnsi="Calibri" w:eastAsiaTheme="minorHAnsi"/>
                      <w:color w:val="auto"/>
                      <w:kern w:val="0"/>
                      <w:sz w:val="23"/>
                      <w:szCs w:val="24"/>
                      <w:lang w:val="it-IT" w:eastAsia="en-US" w:bidi="ar-SA"/>
                    </w:rPr>
                    <w:t>0,4</w:t>
                  </w:r>
                </w:p>
              </w:tc>
            </w:tr>
            <w:tr>
              <w:trPr/>
              <w:tc>
                <w:tcPr>
                  <w:tcW w:w="3885" w:type="dxa"/>
                  <w:tcBorders>
                    <w:top w:val="inset" w:sz="6" w:space="0" w:color="808080"/>
                    <w:left w:val="inset" w:sz="6" w:space="0" w:color="808080"/>
                    <w:bottom w:val="inset" w:sz="6" w:space="0" w:color="808080"/>
                    <w:right w:val="inset" w:sz="6" w:space="0" w:color="808080"/>
                  </w:tcBorders>
                  <w:vAlign w:val="center"/>
                </w:tcPr>
                <w:p>
                  <w:pPr>
                    <w:pStyle w:val="Qlbtcellline"/>
                    <w:widowControl w:val="false"/>
                    <w:suppressAutoHyphens w:val="true"/>
                    <w:spacing w:before="0" w:after="0"/>
                    <w:jc w:val="left"/>
                    <w:rPr>
                      <w:lang w:val="it-IT"/>
                    </w:rPr>
                  </w:pPr>
                  <w:r>
                    <w:rPr>
                      <w:rFonts w:eastAsia="Calibri" w:cs="Calibri" w:ascii="Calibri" w:hAnsi="Calibri" w:eastAsiaTheme="minorHAnsi"/>
                      <w:color w:val="auto"/>
                      <w:kern w:val="0"/>
                      <w:sz w:val="23"/>
                      <w:szCs w:val="24"/>
                      <w:lang w:val="it-IT" w:eastAsia="en-US" w:bidi="ar-SA"/>
                    </w:rPr>
                    <w:t>Equidi di oltre 6 mesi</w:t>
                  </w:r>
                </w:p>
              </w:tc>
              <w:tc>
                <w:tcPr>
                  <w:tcW w:w="4097" w:type="dxa"/>
                  <w:tcBorders>
                    <w:top w:val="inset" w:sz="6" w:space="0" w:color="808080"/>
                    <w:left w:val="inset" w:sz="6" w:space="0" w:color="808080"/>
                    <w:bottom w:val="inset" w:sz="6" w:space="0" w:color="808080"/>
                    <w:right w:val="inset" w:sz="6" w:space="0" w:color="808080"/>
                  </w:tcBorders>
                  <w:vAlign w:val="center"/>
                </w:tcPr>
                <w:p>
                  <w:pPr>
                    <w:pStyle w:val="Qlbtcelllineqlaligncenter"/>
                    <w:widowControl w:val="false"/>
                    <w:suppressAutoHyphens w:val="true"/>
                    <w:spacing w:before="0" w:after="0"/>
                    <w:jc w:val="left"/>
                    <w:rPr>
                      <w:lang w:val="it-IT"/>
                    </w:rPr>
                  </w:pPr>
                  <w:r>
                    <w:rPr>
                      <w:rFonts w:eastAsia="Calibri" w:cs="Calibri" w:ascii="Calibri" w:hAnsi="Calibri" w:eastAsiaTheme="minorHAnsi"/>
                      <w:color w:val="auto"/>
                      <w:kern w:val="0"/>
                      <w:sz w:val="23"/>
                      <w:szCs w:val="24"/>
                      <w:lang w:val="it-IT" w:eastAsia="en-US" w:bidi="ar-SA"/>
                    </w:rPr>
                    <w:t>1,0</w:t>
                  </w:r>
                </w:p>
              </w:tc>
            </w:tr>
            <w:tr>
              <w:trPr/>
              <w:tc>
                <w:tcPr>
                  <w:tcW w:w="3885" w:type="dxa"/>
                  <w:tcBorders>
                    <w:top w:val="inset" w:sz="6" w:space="0" w:color="808080"/>
                    <w:left w:val="inset" w:sz="6" w:space="0" w:color="808080"/>
                    <w:bottom w:val="inset" w:sz="6" w:space="0" w:color="808080"/>
                    <w:right w:val="inset" w:sz="6" w:space="0" w:color="808080"/>
                  </w:tcBorders>
                  <w:vAlign w:val="center"/>
                </w:tcPr>
                <w:p>
                  <w:pPr>
                    <w:pStyle w:val="Qlbtcellline"/>
                    <w:widowControl w:val="false"/>
                    <w:suppressAutoHyphens w:val="true"/>
                    <w:spacing w:before="0" w:after="0"/>
                    <w:jc w:val="left"/>
                    <w:rPr>
                      <w:lang w:val="it-IT"/>
                    </w:rPr>
                  </w:pPr>
                  <w:r>
                    <w:rPr>
                      <w:rFonts w:eastAsia="Calibri" w:cs="Calibri" w:ascii="Calibri" w:hAnsi="Calibri" w:eastAsiaTheme="minorHAnsi"/>
                      <w:color w:val="auto"/>
                      <w:kern w:val="0"/>
                      <w:sz w:val="23"/>
                      <w:szCs w:val="24"/>
                      <w:lang w:val="it-IT" w:eastAsia="en-US" w:bidi="ar-SA"/>
                    </w:rPr>
                    <w:t xml:space="preserve">Ovini e caprini </w:t>
                  </w:r>
                  <w:r>
                    <w:rPr>
                      <w:rFonts w:eastAsia="Calibri" w:cs="Calibri" w:ascii="Calibri" w:hAnsi="Calibri" w:eastAsiaTheme="minorHAnsi"/>
                      <w:color w:val="auto"/>
                      <w:kern w:val="0"/>
                      <w:sz w:val="23"/>
                      <w:szCs w:val="24"/>
                      <w:highlight w:val="green"/>
                      <w:lang w:val="it-IT" w:eastAsia="en-US" w:bidi="ar-SA"/>
                    </w:rPr>
                    <w:t>di età superiore a 12 mesi</w:t>
                  </w:r>
                </w:p>
              </w:tc>
              <w:tc>
                <w:tcPr>
                  <w:tcW w:w="4097" w:type="dxa"/>
                  <w:tcBorders>
                    <w:top w:val="inset" w:sz="6" w:space="0" w:color="808080"/>
                    <w:left w:val="inset" w:sz="6" w:space="0" w:color="808080"/>
                    <w:bottom w:val="inset" w:sz="6" w:space="0" w:color="808080"/>
                    <w:right w:val="inset" w:sz="6" w:space="0" w:color="808080"/>
                  </w:tcBorders>
                  <w:vAlign w:val="center"/>
                </w:tcPr>
                <w:p>
                  <w:pPr>
                    <w:pStyle w:val="Qlbtcelllineqlaligncenter"/>
                    <w:widowControl w:val="false"/>
                    <w:suppressAutoHyphens w:val="true"/>
                    <w:spacing w:before="0" w:after="0"/>
                    <w:jc w:val="left"/>
                    <w:rPr>
                      <w:lang w:val="it-IT"/>
                    </w:rPr>
                  </w:pPr>
                  <w:r>
                    <w:rPr>
                      <w:rFonts w:eastAsia="Calibri" w:cs="Calibri" w:ascii="Calibri" w:hAnsi="Calibri" w:eastAsiaTheme="minorHAnsi"/>
                      <w:color w:val="auto"/>
                      <w:kern w:val="0"/>
                      <w:sz w:val="23"/>
                      <w:szCs w:val="24"/>
                      <w:lang w:val="it-IT" w:eastAsia="en-US" w:bidi="ar-SA"/>
                    </w:rPr>
                    <w:t>0,15</w:t>
                  </w:r>
                </w:p>
              </w:tc>
            </w:tr>
            <w:tr>
              <w:trPr/>
              <w:tc>
                <w:tcPr>
                  <w:tcW w:w="3885" w:type="dxa"/>
                  <w:tcBorders>
                    <w:top w:val="inset" w:sz="6" w:space="0" w:color="808080"/>
                    <w:left w:val="inset" w:sz="6" w:space="0" w:color="808080"/>
                    <w:bottom w:val="inset" w:sz="6" w:space="0" w:color="808080"/>
                    <w:right w:val="inset" w:sz="6" w:space="0" w:color="808080"/>
                  </w:tcBorders>
                  <w:vAlign w:val="center"/>
                </w:tcPr>
                <w:p>
                  <w:pPr>
                    <w:pStyle w:val="Qlbtcellline"/>
                    <w:widowControl w:val="false"/>
                    <w:suppressAutoHyphens w:val="true"/>
                    <w:spacing w:before="0" w:after="0"/>
                    <w:jc w:val="left"/>
                    <w:rPr>
                      <w:lang w:val="it-IT"/>
                    </w:rPr>
                  </w:pPr>
                  <w:r>
                    <w:rPr>
                      <w:rFonts w:eastAsia="Calibri" w:cs="Calibri" w:ascii="Calibri" w:hAnsi="Calibri" w:eastAsiaTheme="minorHAnsi"/>
                      <w:color w:val="auto"/>
                      <w:kern w:val="0"/>
                      <w:sz w:val="23"/>
                      <w:szCs w:val="24"/>
                      <w:lang w:val="it-IT" w:eastAsia="en-US" w:bidi="ar-SA"/>
                    </w:rPr>
                    <w:t>Scrofe riproduttrici di oltre 50 kg</w:t>
                  </w:r>
                </w:p>
              </w:tc>
              <w:tc>
                <w:tcPr>
                  <w:tcW w:w="4097" w:type="dxa"/>
                  <w:tcBorders>
                    <w:top w:val="inset" w:sz="6" w:space="0" w:color="808080"/>
                    <w:left w:val="inset" w:sz="6" w:space="0" w:color="808080"/>
                    <w:bottom w:val="inset" w:sz="6" w:space="0" w:color="808080"/>
                    <w:right w:val="inset" w:sz="6" w:space="0" w:color="808080"/>
                  </w:tcBorders>
                  <w:vAlign w:val="center"/>
                </w:tcPr>
                <w:p>
                  <w:pPr>
                    <w:pStyle w:val="Qlbtcelllineqlaligncenter"/>
                    <w:widowControl w:val="false"/>
                    <w:suppressAutoHyphens w:val="true"/>
                    <w:spacing w:before="0" w:after="0"/>
                    <w:jc w:val="left"/>
                    <w:rPr>
                      <w:lang w:val="it-IT"/>
                    </w:rPr>
                  </w:pPr>
                  <w:r>
                    <w:rPr>
                      <w:rFonts w:eastAsia="Calibri" w:cs="Calibri" w:ascii="Calibri" w:hAnsi="Calibri" w:eastAsiaTheme="minorHAnsi"/>
                      <w:color w:val="auto"/>
                      <w:kern w:val="0"/>
                      <w:sz w:val="23"/>
                      <w:szCs w:val="24"/>
                      <w:lang w:val="it-IT" w:eastAsia="en-US" w:bidi="ar-SA"/>
                    </w:rPr>
                    <w:t>0,5</w:t>
                  </w:r>
                </w:p>
              </w:tc>
            </w:tr>
            <w:tr>
              <w:trPr/>
              <w:tc>
                <w:tcPr>
                  <w:tcW w:w="3885" w:type="dxa"/>
                  <w:tcBorders>
                    <w:top w:val="inset" w:sz="6" w:space="0" w:color="808080"/>
                    <w:left w:val="inset" w:sz="6" w:space="0" w:color="808080"/>
                    <w:bottom w:val="inset" w:sz="6" w:space="0" w:color="808080"/>
                    <w:right w:val="inset" w:sz="6" w:space="0" w:color="808080"/>
                  </w:tcBorders>
                  <w:vAlign w:val="center"/>
                </w:tcPr>
                <w:p>
                  <w:pPr>
                    <w:pStyle w:val="Qlbtcellline"/>
                    <w:widowControl w:val="false"/>
                    <w:suppressAutoHyphens w:val="true"/>
                    <w:spacing w:before="0" w:after="0"/>
                    <w:jc w:val="left"/>
                    <w:rPr>
                      <w:lang w:val="it-IT"/>
                    </w:rPr>
                  </w:pPr>
                  <w:r>
                    <w:rPr>
                      <w:rFonts w:eastAsia="Calibri" w:cs="Calibri" w:ascii="Calibri" w:hAnsi="Calibri" w:eastAsiaTheme="minorHAnsi"/>
                      <w:color w:val="auto"/>
                      <w:kern w:val="0"/>
                      <w:sz w:val="23"/>
                      <w:szCs w:val="24"/>
                      <w:lang w:val="it-IT" w:eastAsia="en-US" w:bidi="ar-SA"/>
                    </w:rPr>
                    <w:t>Altri suini</w:t>
                  </w:r>
                </w:p>
              </w:tc>
              <w:tc>
                <w:tcPr>
                  <w:tcW w:w="4097" w:type="dxa"/>
                  <w:tcBorders>
                    <w:top w:val="inset" w:sz="6" w:space="0" w:color="808080"/>
                    <w:left w:val="inset" w:sz="6" w:space="0" w:color="808080"/>
                    <w:bottom w:val="inset" w:sz="6" w:space="0" w:color="808080"/>
                    <w:right w:val="inset" w:sz="6" w:space="0" w:color="808080"/>
                  </w:tcBorders>
                  <w:vAlign w:val="center"/>
                </w:tcPr>
                <w:p>
                  <w:pPr>
                    <w:pStyle w:val="Qlbtcelllineqlaligncenter"/>
                    <w:widowControl w:val="false"/>
                    <w:suppressAutoHyphens w:val="true"/>
                    <w:spacing w:before="0" w:after="0"/>
                    <w:jc w:val="left"/>
                    <w:rPr>
                      <w:lang w:val="it-IT"/>
                    </w:rPr>
                  </w:pPr>
                  <w:r>
                    <w:rPr>
                      <w:rFonts w:eastAsia="Calibri" w:cs="Calibri" w:ascii="Calibri" w:hAnsi="Calibri" w:eastAsiaTheme="minorHAnsi"/>
                      <w:color w:val="auto"/>
                      <w:kern w:val="0"/>
                      <w:sz w:val="23"/>
                      <w:szCs w:val="24"/>
                      <w:lang w:val="it-IT" w:eastAsia="en-US" w:bidi="ar-SA"/>
                    </w:rPr>
                    <w:t>0,3</w:t>
                  </w:r>
                </w:p>
              </w:tc>
            </w:tr>
            <w:tr>
              <w:trPr/>
              <w:tc>
                <w:tcPr>
                  <w:tcW w:w="3885" w:type="dxa"/>
                  <w:tcBorders>
                    <w:top w:val="inset" w:sz="6" w:space="0" w:color="808080"/>
                    <w:left w:val="inset" w:sz="6" w:space="0" w:color="808080"/>
                    <w:bottom w:val="inset" w:sz="6" w:space="0" w:color="808080"/>
                    <w:right w:val="inset" w:sz="6" w:space="0" w:color="808080"/>
                  </w:tcBorders>
                  <w:vAlign w:val="center"/>
                </w:tcPr>
                <w:p>
                  <w:pPr>
                    <w:pStyle w:val="Qlbtcellline"/>
                    <w:widowControl w:val="false"/>
                    <w:suppressAutoHyphens w:val="true"/>
                    <w:spacing w:before="0" w:after="0"/>
                    <w:jc w:val="left"/>
                    <w:rPr>
                      <w:lang w:val="it-IT"/>
                    </w:rPr>
                  </w:pPr>
                  <w:r>
                    <w:rPr>
                      <w:rFonts w:eastAsia="Calibri" w:cs="Calibri" w:ascii="Calibri" w:hAnsi="Calibri" w:eastAsiaTheme="minorHAnsi"/>
                      <w:color w:val="auto"/>
                      <w:kern w:val="0"/>
                      <w:sz w:val="23"/>
                      <w:szCs w:val="24"/>
                      <w:lang w:val="it-IT" w:eastAsia="en-US" w:bidi="ar-SA"/>
                    </w:rPr>
                    <w:t>Galline ovaiole</w:t>
                  </w:r>
                </w:p>
              </w:tc>
              <w:tc>
                <w:tcPr>
                  <w:tcW w:w="4097" w:type="dxa"/>
                  <w:tcBorders>
                    <w:top w:val="inset" w:sz="6" w:space="0" w:color="808080"/>
                    <w:left w:val="inset" w:sz="6" w:space="0" w:color="808080"/>
                    <w:bottom w:val="inset" w:sz="6" w:space="0" w:color="808080"/>
                    <w:right w:val="inset" w:sz="6" w:space="0" w:color="808080"/>
                  </w:tcBorders>
                  <w:vAlign w:val="center"/>
                </w:tcPr>
                <w:p>
                  <w:pPr>
                    <w:pStyle w:val="Qlbtcelllineqlaligncenter"/>
                    <w:widowControl w:val="false"/>
                    <w:suppressAutoHyphens w:val="true"/>
                    <w:spacing w:before="0" w:after="0"/>
                    <w:jc w:val="left"/>
                    <w:rPr>
                      <w:lang w:val="it-IT"/>
                    </w:rPr>
                  </w:pPr>
                  <w:r>
                    <w:rPr>
                      <w:rFonts w:eastAsia="Calibri" w:cs="Calibri" w:ascii="Calibri" w:hAnsi="Calibri" w:eastAsiaTheme="minorHAnsi"/>
                      <w:color w:val="auto"/>
                      <w:kern w:val="0"/>
                      <w:sz w:val="23"/>
                      <w:szCs w:val="24"/>
                      <w:lang w:val="it-IT" w:eastAsia="en-US" w:bidi="ar-SA"/>
                    </w:rPr>
                    <w:t>0,014</w:t>
                  </w:r>
                </w:p>
              </w:tc>
            </w:tr>
            <w:tr>
              <w:trPr/>
              <w:tc>
                <w:tcPr>
                  <w:tcW w:w="3885" w:type="dxa"/>
                  <w:tcBorders>
                    <w:top w:val="inset" w:sz="6" w:space="0" w:color="808080"/>
                    <w:left w:val="inset" w:sz="6" w:space="0" w:color="808080"/>
                    <w:bottom w:val="inset" w:sz="6" w:space="0" w:color="808080"/>
                    <w:right w:val="inset" w:sz="6" w:space="0" w:color="808080"/>
                  </w:tcBorders>
                  <w:vAlign w:val="center"/>
                </w:tcPr>
                <w:p>
                  <w:pPr>
                    <w:pStyle w:val="Qlbtcellline"/>
                    <w:widowControl w:val="false"/>
                    <w:suppressAutoHyphens w:val="true"/>
                    <w:spacing w:before="0" w:after="0"/>
                    <w:jc w:val="left"/>
                    <w:rPr>
                      <w:lang w:val="it-IT"/>
                    </w:rPr>
                  </w:pPr>
                  <w:r>
                    <w:rPr>
                      <w:rFonts w:eastAsia="Calibri" w:cs="Calibri" w:ascii="Calibri" w:hAnsi="Calibri" w:eastAsiaTheme="minorHAnsi"/>
                      <w:color w:val="auto"/>
                      <w:kern w:val="0"/>
                      <w:sz w:val="23"/>
                      <w:szCs w:val="24"/>
                      <w:lang w:val="it-IT" w:eastAsia="en-US" w:bidi="ar-SA"/>
                    </w:rPr>
                    <w:t>Altro pollame</w:t>
                  </w:r>
                </w:p>
              </w:tc>
              <w:tc>
                <w:tcPr>
                  <w:tcW w:w="4097" w:type="dxa"/>
                  <w:tcBorders>
                    <w:top w:val="inset" w:sz="6" w:space="0" w:color="808080"/>
                    <w:left w:val="inset" w:sz="6" w:space="0" w:color="808080"/>
                    <w:bottom w:val="inset" w:sz="6" w:space="0" w:color="808080"/>
                    <w:right w:val="inset" w:sz="6" w:space="0" w:color="808080"/>
                  </w:tcBorders>
                  <w:vAlign w:val="center"/>
                </w:tcPr>
                <w:p>
                  <w:pPr>
                    <w:pStyle w:val="Qlbtcelllineqlaligncenter"/>
                    <w:widowControl w:val="false"/>
                    <w:suppressAutoHyphens w:val="true"/>
                    <w:spacing w:before="0" w:after="0"/>
                    <w:jc w:val="left"/>
                    <w:rPr>
                      <w:lang w:val="it-IT"/>
                    </w:rPr>
                  </w:pPr>
                  <w:r>
                    <w:rPr>
                      <w:rFonts w:eastAsia="Calibri" w:cs="Calibri" w:ascii="Calibri" w:hAnsi="Calibri" w:eastAsiaTheme="minorHAnsi"/>
                      <w:color w:val="auto"/>
                      <w:kern w:val="0"/>
                      <w:sz w:val="23"/>
                      <w:szCs w:val="24"/>
                      <w:lang w:val="it-IT" w:eastAsia="en-US" w:bidi="ar-SA"/>
                    </w:rPr>
                    <w:t>0,03</w:t>
                  </w:r>
                </w:p>
              </w:tc>
            </w:tr>
            <w:tr>
              <w:trPr/>
              <w:tc>
                <w:tcPr>
                  <w:tcW w:w="3885" w:type="dxa"/>
                  <w:tcBorders>
                    <w:top w:val="inset" w:sz="6" w:space="0" w:color="808080"/>
                    <w:left w:val="inset" w:sz="6" w:space="0" w:color="808080"/>
                    <w:bottom w:val="inset" w:sz="6" w:space="0" w:color="808080"/>
                    <w:right w:val="inset" w:sz="6" w:space="0" w:color="808080"/>
                  </w:tcBorders>
                  <w:vAlign w:val="center"/>
                </w:tcPr>
                <w:p>
                  <w:pPr>
                    <w:pStyle w:val="Qlbtcellline"/>
                    <w:widowControl w:val="false"/>
                    <w:suppressAutoHyphens w:val="true"/>
                    <w:spacing w:before="0" w:after="0"/>
                    <w:jc w:val="left"/>
                    <w:rPr>
                      <w:lang w:val="it-IT"/>
                    </w:rPr>
                  </w:pPr>
                  <w:r>
                    <w:rPr>
                      <w:rFonts w:eastAsia="Calibri" w:cs="Calibri" w:ascii="Calibri" w:hAnsi="Calibri" w:eastAsiaTheme="minorHAnsi"/>
                      <w:color w:val="auto"/>
                      <w:kern w:val="0"/>
                      <w:sz w:val="23"/>
                      <w:szCs w:val="24"/>
                      <w:lang w:val="it-IT" w:eastAsia="en-US" w:bidi="ar-SA"/>
                    </w:rPr>
                    <w:t>Struzzi oltre 1 anno di età, lama e alpaca oltre 1 anno di età, selvaggina da allevamento oltre 1 anno di età</w:t>
                  </w:r>
                </w:p>
              </w:tc>
              <w:tc>
                <w:tcPr>
                  <w:tcW w:w="4097" w:type="dxa"/>
                  <w:tcBorders>
                    <w:top w:val="inset" w:sz="6" w:space="0" w:color="808080"/>
                    <w:left w:val="inset" w:sz="6" w:space="0" w:color="808080"/>
                    <w:bottom w:val="inset" w:sz="6" w:space="0" w:color="808080"/>
                    <w:right w:val="inset" w:sz="6" w:space="0" w:color="808080"/>
                  </w:tcBorders>
                  <w:vAlign w:val="center"/>
                </w:tcPr>
                <w:p>
                  <w:pPr>
                    <w:pStyle w:val="Qlbtcelllineqlaligncenter"/>
                    <w:widowControl w:val="false"/>
                    <w:suppressAutoHyphens w:val="true"/>
                    <w:spacing w:before="0" w:after="0"/>
                    <w:jc w:val="left"/>
                    <w:rPr>
                      <w:lang w:val="it-IT"/>
                    </w:rPr>
                  </w:pPr>
                  <w:r>
                    <w:rPr>
                      <w:rFonts w:eastAsia="Calibri" w:cs="Calibri" w:ascii="Calibri" w:hAnsi="Calibri" w:eastAsiaTheme="minorHAnsi"/>
                      <w:color w:val="auto"/>
                      <w:kern w:val="0"/>
                      <w:sz w:val="23"/>
                      <w:szCs w:val="24"/>
                      <w:lang w:val="it-IT" w:eastAsia="en-US" w:bidi="ar-SA"/>
                    </w:rPr>
                    <w:t>0,15</w:t>
                  </w:r>
                </w:p>
              </w:tc>
            </w:tr>
          </w:tbl>
          <w:p>
            <w:pPr>
              <w:pStyle w:val="Normal"/>
              <w:widowControl w:val="false"/>
              <w:spacing w:before="0" w:after="160"/>
              <w:jc w:val="left"/>
              <w:rPr>
                <w:rFonts w:ascii="Calibri" w:hAnsi="Calibri" w:eastAsia="Calibri" w:cs="Calibri" w:asciiTheme="minorHAnsi" w:eastAsiaTheme="minorHAnsi" w:hAnsiTheme="minorHAnsi"/>
                <w:color w:val="auto"/>
                <w:kern w:val="0"/>
                <w:sz w:val="23"/>
                <w:szCs w:val="24"/>
                <w:lang w:val="it-IT" w:eastAsia="en-US" w:bidi="ar-SA"/>
              </w:rPr>
            </w:pPr>
            <w:r>
              <w:rPr>
                <w:rFonts w:eastAsia="Calibri" w:cs="Calibri" w:eastAsiaTheme="minorHAnsi"/>
                <w:color w:val="auto"/>
                <w:kern w:val="0"/>
                <w:sz w:val="23"/>
                <w:szCs w:val="24"/>
                <w:lang w:val="it-IT" w:eastAsia="en-US" w:bidi="ar-SA"/>
              </w:rPr>
            </w:r>
          </w:p>
        </w:tc>
        <w:tc>
          <w:tcPr>
            <w:tcW w:w="3067" w:type="dxa"/>
            <w:tcBorders>
              <w:top w:val="nil"/>
              <w:right w:val="nil"/>
            </w:tcBorders>
          </w:tcPr>
          <w:p>
            <w:pPr>
              <w:pStyle w:val="Normal"/>
              <w:widowControl w:val="false"/>
              <w:suppressAutoHyphens w:val="true"/>
              <w:spacing w:lineRule="auto" w:line="240" w:before="0" w:after="0"/>
              <w:jc w:val="both"/>
              <w:rPr>
                <w:sz w:val="22"/>
                <w:lang w:val="it-IT"/>
              </w:rPr>
            </w:pPr>
            <w:r>
              <w:rPr>
                <w:rFonts w:eastAsia="Calibri" w:cs="Calibri" w:eastAsiaTheme="minorHAnsi"/>
                <w:color w:val="auto"/>
                <w:kern w:val="0"/>
                <w:sz w:val="20"/>
                <w:szCs w:val="20"/>
                <w:lang w:val="it-IT" w:eastAsia="en-US" w:bidi="ar-SA"/>
              </w:rPr>
              <w:t>La modifica è necessaria per rendere coerente la tabella di conversione delle UBA riportata nella Sez. 5 della SRA30 con le tabelle riportate nei paragrafi 4.1.2.4.6 e 4.7.3, che sono state oggetto di Emendamento1.</w:t>
            </w:r>
          </w:p>
          <w:p>
            <w:pPr>
              <w:pStyle w:val="Normal"/>
              <w:widowControl w:val="false"/>
              <w:suppressAutoHyphens w:val="true"/>
              <w:spacing w:lineRule="auto" w:line="240" w:before="0" w:after="0"/>
              <w:jc w:val="both"/>
              <w:rPr>
                <w:sz w:val="22"/>
                <w:lang w:val="it-IT"/>
              </w:rPr>
            </w:pPr>
            <w:r>
              <w:rPr>
                <w:sz w:val="22"/>
                <w:lang w:val="it-IT"/>
              </w:rPr>
            </w:r>
          </w:p>
          <w:p>
            <w:pPr>
              <w:pStyle w:val="Normal"/>
              <w:widowControl w:val="false"/>
              <w:suppressAutoHyphens w:val="true"/>
              <w:spacing w:lineRule="auto" w:line="240" w:before="0" w:after="0"/>
              <w:jc w:val="both"/>
              <w:rPr>
                <w:sz w:val="20"/>
                <w:lang w:val="it-IT"/>
              </w:rPr>
            </w:pPr>
            <w:r>
              <w:rPr>
                <w:rFonts w:eastAsia="Calibri" w:cs="Calibri" w:eastAsiaTheme="minorHAnsi"/>
                <w:i/>
                <w:iCs/>
                <w:color w:val="auto"/>
                <w:kern w:val="0"/>
                <w:sz w:val="20"/>
                <w:szCs w:val="20"/>
                <w:lang w:val="it-IT" w:eastAsia="en-US" w:bidi="ar-SA"/>
              </w:rPr>
              <w:t xml:space="preserve">N.B. viene </w:t>
            </w:r>
            <w:r>
              <w:rPr>
                <w:rStyle w:val="Enfasiforte"/>
                <w:rFonts w:eastAsia="Calibri" w:cs="Calibri" w:eastAsiaTheme="minorHAnsi"/>
                <w:b w:val="false"/>
                <w:i/>
                <w:iCs/>
                <w:caps w:val="false"/>
                <w:smallCaps w:val="false"/>
                <w:strike w:val="false"/>
                <w:dstrike w:val="false"/>
                <w:outline w:val="false"/>
                <w:shadow w:val="false"/>
                <w:color w:val="000000"/>
                <w:spacing w:val="0"/>
                <w:kern w:val="0"/>
                <w:sz w:val="20"/>
                <w:szCs w:val="20"/>
                <w:u w:val="none"/>
                <w:shd w:fill="auto" w:val="clear"/>
                <w:em w:val="none"/>
                <w:lang w:val="it-IT" w:eastAsia="en-US" w:bidi="ar-SA"/>
              </w:rPr>
              <w:t xml:space="preserve">ripristinata la specifica, originariamente riportata nella </w:t>
            </w:r>
            <w:r>
              <w:rPr>
                <w:rStyle w:val="Enfasiforte"/>
                <w:rFonts w:eastAsia="Calibri" w:cs="Calibri" w:eastAsiaTheme="minorHAnsi"/>
                <w:b w:val="false"/>
                <w:i/>
                <w:iCs/>
                <w:caps w:val="false"/>
                <w:smallCaps w:val="false"/>
                <w:strike w:val="false"/>
                <w:dstrike w:val="false"/>
                <w:outline w:val="false"/>
                <w:shadow w:val="false"/>
                <w:color w:val="000000"/>
                <w:spacing w:val="0"/>
                <w:kern w:val="0"/>
                <w:sz w:val="20"/>
                <w:szCs w:val="20"/>
                <w:u w:val="none"/>
                <w:effect w:val="none"/>
                <w:shd w:fill="auto" w:val="clear"/>
                <w:em w:val="none"/>
                <w:lang w:val="it-IT" w:eastAsia="en-US" w:bidi="ar-SA"/>
              </w:rPr>
              <w:t xml:space="preserve">Versione 1 del </w:t>
            </w:r>
            <w:r>
              <w:rPr>
                <w:rStyle w:val="Enfasiforte"/>
                <w:rFonts w:eastAsia="Calibri" w:cs="Calibri" w:eastAsiaTheme="minorHAnsi"/>
                <w:b w:val="false"/>
                <w:i/>
                <w:iCs/>
                <w:caps w:val="false"/>
                <w:smallCaps w:val="false"/>
                <w:strike w:val="false"/>
                <w:dstrike w:val="false"/>
                <w:outline w:val="false"/>
                <w:shadow w:val="false"/>
                <w:color w:val="000000"/>
                <w:spacing w:val="0"/>
                <w:kern w:val="0"/>
                <w:sz w:val="20"/>
                <w:szCs w:val="20"/>
                <w:u w:val="none"/>
                <w:shd w:fill="auto" w:val="clear"/>
                <w:em w:val="none"/>
                <w:lang w:val="it-IT" w:eastAsia="en-US" w:bidi="ar-SA"/>
              </w:rPr>
              <w:t>PSP approvata il 22</w:t>
            </w:r>
            <w:bookmarkStart w:id="1" w:name="OBJ_PREFIX_DWT13031_com_zimbra_date1"/>
            <w:bookmarkEnd w:id="1"/>
            <w:r>
              <w:rPr>
                <w:rStyle w:val="Enfasiforte"/>
                <w:rFonts w:eastAsia="Calibri" w:cs="Calibri" w:eastAsiaTheme="minorHAnsi"/>
                <w:b w:val="false"/>
                <w:i/>
                <w:iCs/>
                <w:caps w:val="false"/>
                <w:smallCaps w:val="false"/>
                <w:strike w:val="false"/>
                <w:dstrike w:val="false"/>
                <w:outline w:val="false"/>
                <w:shadow w:val="false"/>
                <w:color w:val="000000"/>
                <w:spacing w:val="0"/>
                <w:kern w:val="0"/>
                <w:sz w:val="20"/>
                <w:szCs w:val="20"/>
                <w:u w:val="none"/>
                <w:shd w:fill="auto" w:val="clear"/>
                <w:em w:val="none"/>
                <w:lang w:val="it-IT" w:eastAsia="en-US" w:bidi="ar-SA"/>
              </w:rPr>
              <w:t xml:space="preserve"> </w:t>
            </w:r>
            <w:r>
              <w:rPr>
                <w:rStyle w:val="Enfasiforte"/>
                <w:rFonts w:eastAsia="Calibri" w:cs="Calibri" w:eastAsiaTheme="minorHAnsi"/>
                <w:b w:val="false"/>
                <w:i/>
                <w:iCs/>
                <w:caps w:val="false"/>
                <w:smallCaps w:val="false"/>
                <w:strike w:val="false"/>
                <w:dstrike w:val="false"/>
                <w:outline w:val="false"/>
                <w:shadow w:val="false"/>
                <w:color w:val="000000"/>
                <w:spacing w:val="0"/>
                <w:kern w:val="0"/>
                <w:sz w:val="20"/>
                <w:szCs w:val="20"/>
                <w:u w:val="none"/>
                <w:effect w:val="none"/>
                <w:shd w:fill="auto" w:val="clear"/>
                <w:em w:val="none"/>
                <w:lang w:val="it-IT" w:eastAsia="en-US" w:bidi="ar-SA"/>
              </w:rPr>
              <w:t>dicembre 2022,</w:t>
            </w:r>
            <w:r>
              <w:rPr>
                <w:rStyle w:val="Enfasiforte"/>
                <w:rFonts w:eastAsia="Calibri" w:cs="Calibri" w:eastAsiaTheme="minorHAnsi"/>
                <w:b w:val="false"/>
                <w:i/>
                <w:iCs/>
                <w:caps w:val="false"/>
                <w:smallCaps w:val="false"/>
                <w:strike w:val="false"/>
                <w:dstrike w:val="false"/>
                <w:outline w:val="false"/>
                <w:shadow w:val="false"/>
                <w:color w:val="000000"/>
                <w:spacing w:val="0"/>
                <w:kern w:val="0"/>
                <w:sz w:val="20"/>
                <w:szCs w:val="20"/>
                <w:u w:val="none"/>
                <w:shd w:fill="auto" w:val="clear"/>
                <w:em w:val="none"/>
                <w:lang w:val="it-IT" w:eastAsia="en-US" w:bidi="ar-SA"/>
              </w:rPr>
              <w:t xml:space="preserve"> relativa al coefficiente di conversione.</w:t>
            </w:r>
          </w:p>
          <w:p>
            <w:pPr>
              <w:pStyle w:val="Normal"/>
              <w:widowControl w:val="false"/>
              <w:suppressAutoHyphens w:val="true"/>
              <w:spacing w:lineRule="auto" w:line="240" w:before="0" w:after="0"/>
              <w:jc w:val="both"/>
              <w:rPr>
                <w:rFonts w:ascii="Calibri" w:hAnsi="Calibri" w:eastAsia="Calibri" w:cs="Calibri" w:asciiTheme="minorHAnsi" w:eastAsiaTheme="minorHAnsi" w:hAnsiTheme="minorHAnsi"/>
                <w:color w:val="auto"/>
                <w:kern w:val="0"/>
                <w:sz w:val="20"/>
                <w:szCs w:val="20"/>
                <w:lang w:val="it-IT" w:eastAsia="en-US" w:bidi="ar-SA"/>
              </w:rPr>
            </w:pPr>
            <w:r>
              <w:rPr>
                <w:rFonts w:eastAsia="Calibri" w:cs="Calibri" w:eastAsiaTheme="minorHAnsi"/>
                <w:color w:val="auto"/>
                <w:kern w:val="0"/>
                <w:sz w:val="20"/>
                <w:szCs w:val="20"/>
                <w:lang w:val="it-IT" w:eastAsia="en-US" w:bidi="ar-SA"/>
              </w:rPr>
            </w:r>
          </w:p>
          <w:p>
            <w:pPr>
              <w:pStyle w:val="Normal"/>
              <w:widowControl w:val="false"/>
              <w:suppressAutoHyphens w:val="true"/>
              <w:spacing w:lineRule="auto" w:line="240" w:before="0" w:after="0"/>
              <w:jc w:val="both"/>
              <w:rPr>
                <w:rFonts w:ascii="Calibri" w:hAnsi="Calibri" w:eastAsia="Calibri" w:cs="Calibri" w:asciiTheme="minorHAnsi" w:eastAsiaTheme="minorHAnsi" w:hAnsiTheme="minorHAnsi"/>
                <w:color w:val="auto"/>
                <w:kern w:val="0"/>
                <w:sz w:val="20"/>
                <w:szCs w:val="20"/>
                <w:lang w:val="it-IT" w:eastAsia="en-US" w:bidi="ar-SA"/>
              </w:rPr>
            </w:pPr>
            <w:r>
              <w:rPr>
                <w:rFonts w:eastAsia="Calibri" w:cs="Calibri" w:eastAsiaTheme="minorHAnsi"/>
                <w:color w:val="auto"/>
                <w:kern w:val="0"/>
                <w:sz w:val="20"/>
                <w:szCs w:val="20"/>
                <w:lang w:val="it-IT" w:eastAsia="en-US" w:bidi="ar-SA"/>
              </w:rPr>
            </w:r>
          </w:p>
        </w:tc>
        <w:tc>
          <w:tcPr>
            <w:tcW w:w="6066" w:type="dxa"/>
            <w:tcBorders>
              <w:top w:val="nil"/>
            </w:tcBorders>
          </w:tcPr>
          <w:p>
            <w:pPr>
              <w:pStyle w:val="Normal"/>
              <w:widowControl w:val="false"/>
              <w:suppressAutoHyphens w:val="true"/>
              <w:spacing w:lineRule="auto" w:line="240" w:before="0" w:after="0"/>
              <w:jc w:val="left"/>
              <w:rPr>
                <w:sz w:val="22"/>
                <w:lang w:val="it-IT"/>
              </w:rPr>
            </w:pPr>
            <w:r>
              <w:rPr>
                <w:rFonts w:eastAsia="Calibri" w:cs="Calibri" w:eastAsiaTheme="minorHAnsi"/>
                <w:bCs/>
                <w:color w:val="auto"/>
                <w:kern w:val="0"/>
                <w:sz w:val="23"/>
                <w:szCs w:val="24"/>
                <w:lang w:val="it-IT" w:eastAsia="en-US" w:bidi="ar-SA"/>
              </w:rPr>
              <w:t>Nel capitolo 5.2.8  del CSR la tabella di conversione  viene così modificata:</w:t>
            </w:r>
          </w:p>
          <w:p>
            <w:pPr>
              <w:pStyle w:val="Normal"/>
              <w:widowControl w:val="false"/>
              <w:jc w:val="both"/>
              <w:rPr>
                <w:sz w:val="22"/>
                <w:lang w:val="it-IT"/>
              </w:rPr>
            </w:pPr>
            <w:r>
              <w:rPr>
                <w:rFonts w:eastAsia="Calibri" w:cs="Calibri" w:eastAsiaTheme="minorHAnsi"/>
                <w:b/>
                <w:bCs/>
                <w:color w:val="000000"/>
                <w:kern w:val="0"/>
                <w:sz w:val="23"/>
                <w:szCs w:val="24"/>
                <w:shd w:fill="auto" w:val="clear"/>
                <w:lang w:val="it-IT" w:eastAsia="en-US" w:bidi="ar-SA"/>
              </w:rPr>
              <w:t xml:space="preserve">TABELLA DI CONVERSIONE DI CUI AL </w:t>
            </w:r>
            <w:r>
              <w:rPr>
                <w:rFonts w:eastAsia="Calibri" w:cs="Calibri" w:eastAsiaTheme="minorHAnsi"/>
                <w:b/>
                <w:bCs/>
                <w:i w:val="false"/>
                <w:caps/>
                <w:color w:val="000000"/>
                <w:spacing w:val="0"/>
                <w:kern w:val="0"/>
                <w:sz w:val="23"/>
                <w:szCs w:val="24"/>
                <w:shd w:fill="auto" w:val="clear"/>
                <w:lang w:val="it-IT" w:eastAsia="en-US" w:bidi="ar-SA"/>
              </w:rPr>
              <w:t>PIANO STRATEGICO NAZIONALE POLITICA AGRICOLA COMUNE 2023-2027</w:t>
            </w:r>
          </w:p>
          <w:tbl>
            <w:tblPr>
              <w:tblW w:w="5851" w:type="dxa"/>
              <w:jc w:val="left"/>
              <w:tblInd w:w="0" w:type="dxa"/>
              <w:tblLayout w:type="fixed"/>
              <w:tblCellMar>
                <w:top w:w="30" w:type="dxa"/>
                <w:left w:w="75" w:type="dxa"/>
                <w:bottom w:w="30" w:type="dxa"/>
                <w:right w:w="75" w:type="dxa"/>
              </w:tblCellMar>
            </w:tblPr>
            <w:tblGrid>
              <w:gridCol w:w="3566"/>
              <w:gridCol w:w="2284"/>
            </w:tblGrid>
            <w:tr>
              <w:trPr/>
              <w:tc>
                <w:tcPr>
                  <w:tcW w:w="3566" w:type="dxa"/>
                  <w:tcBorders>
                    <w:top w:val="single" w:sz="2" w:space="0" w:color="000000"/>
                    <w:left w:val="single" w:sz="2" w:space="0" w:color="000000"/>
                    <w:bottom w:val="single" w:sz="2" w:space="0" w:color="000000"/>
                    <w:right w:val="single" w:sz="2" w:space="0" w:color="000000"/>
                  </w:tcBorders>
                  <w:vAlign w:val="center"/>
                </w:tcPr>
                <w:p>
                  <w:pPr>
                    <w:pStyle w:val="Contenutotabella"/>
                    <w:widowControl w:val="false"/>
                    <w:bidi w:val="0"/>
                    <w:spacing w:before="0" w:after="0"/>
                    <w:ind w:left="0" w:right="0" w:hanging="0"/>
                    <w:jc w:val="center"/>
                    <w:rPr/>
                  </w:pPr>
                  <w:r>
                    <w:rPr>
                      <w:rStyle w:val="Strong"/>
                      <w:rFonts w:eastAsia="Calibri" w:cs="Calibri" w:eastAsiaTheme="minorHAnsi"/>
                      <w:b/>
                      <w:color w:val="000000"/>
                      <w:kern w:val="0"/>
                      <w:sz w:val="23"/>
                      <w:szCs w:val="24"/>
                      <w:shd w:fill="auto" w:val="clear"/>
                      <w:lang w:val="it-IT" w:eastAsia="en-US" w:bidi="ar-SA"/>
                    </w:rPr>
                    <w:t>CATEGORIA DI ANIMALI</w:t>
                  </w:r>
                </w:p>
              </w:tc>
              <w:tc>
                <w:tcPr>
                  <w:tcW w:w="2284" w:type="dxa"/>
                  <w:tcBorders>
                    <w:top w:val="single" w:sz="2" w:space="0" w:color="000000"/>
                    <w:left w:val="single" w:sz="2" w:space="0" w:color="000000"/>
                    <w:bottom w:val="single" w:sz="2" w:space="0" w:color="000000"/>
                    <w:right w:val="single" w:sz="2" w:space="0" w:color="000000"/>
                  </w:tcBorders>
                  <w:vAlign w:val="center"/>
                </w:tcPr>
                <w:p>
                  <w:pPr>
                    <w:pStyle w:val="Contenutotabella"/>
                    <w:widowControl w:val="false"/>
                    <w:bidi w:val="0"/>
                    <w:spacing w:before="0" w:after="0"/>
                    <w:ind w:left="0" w:right="0" w:hanging="0"/>
                    <w:jc w:val="center"/>
                    <w:rPr/>
                  </w:pPr>
                  <w:r>
                    <w:rPr>
                      <w:rStyle w:val="Strong"/>
                      <w:rFonts w:eastAsia="Calibri" w:cs="Calibri" w:eastAsiaTheme="minorHAnsi"/>
                      <w:b/>
                      <w:color w:val="000000"/>
                      <w:kern w:val="0"/>
                      <w:sz w:val="23"/>
                      <w:szCs w:val="24"/>
                      <w:shd w:fill="auto" w:val="clear"/>
                      <w:lang w:val="it-IT" w:eastAsia="en-US" w:bidi="ar-SA"/>
                    </w:rPr>
                    <w:t>INDICE DI CONVERSIONE IN UBA</w:t>
                  </w:r>
                </w:p>
              </w:tc>
            </w:tr>
            <w:tr>
              <w:trPr/>
              <w:tc>
                <w:tcPr>
                  <w:tcW w:w="3566" w:type="dxa"/>
                  <w:tcBorders>
                    <w:top w:val="single" w:sz="2" w:space="0" w:color="000000"/>
                    <w:left w:val="single" w:sz="2" w:space="0" w:color="000000"/>
                    <w:bottom w:val="single" w:sz="2" w:space="0" w:color="000000"/>
                    <w:right w:val="single" w:sz="2" w:space="0" w:color="000000"/>
                  </w:tcBorders>
                  <w:vAlign w:val="center"/>
                </w:tcPr>
                <w:p>
                  <w:pPr>
                    <w:pStyle w:val="Contenutotabella"/>
                    <w:widowControl w:val="false"/>
                    <w:bidi w:val="0"/>
                    <w:spacing w:before="0" w:after="0"/>
                    <w:ind w:left="0" w:right="0" w:hanging="0"/>
                    <w:jc w:val="left"/>
                    <w:rPr/>
                  </w:pPr>
                  <w:r>
                    <w:rPr>
                      <w:rStyle w:val="Strong"/>
                      <w:rFonts w:eastAsia="Calibri" w:cs="Calibri" w:eastAsiaTheme="minorHAnsi"/>
                      <w:b w:val="false"/>
                      <w:bCs w:val="false"/>
                      <w:i w:val="false"/>
                      <w:caps w:val="false"/>
                      <w:smallCaps w:val="false"/>
                      <w:color w:val="000000"/>
                      <w:spacing w:val="0"/>
                      <w:kern w:val="0"/>
                      <w:sz w:val="23"/>
                      <w:szCs w:val="24"/>
                      <w:shd w:fill="auto" w:val="clear"/>
                      <w:lang w:val="it-IT" w:eastAsia="en-US" w:bidi="ar-SA"/>
                    </w:rPr>
                    <w:t>Bovidi di oltre due anni di età</w:t>
                  </w:r>
                </w:p>
              </w:tc>
              <w:tc>
                <w:tcPr>
                  <w:tcW w:w="2284" w:type="dxa"/>
                  <w:tcBorders>
                    <w:top w:val="single" w:sz="2" w:space="0" w:color="000000"/>
                    <w:left w:val="single" w:sz="2" w:space="0" w:color="000000"/>
                    <w:bottom w:val="single" w:sz="2" w:space="0" w:color="000000"/>
                    <w:right w:val="single" w:sz="2" w:space="0" w:color="000000"/>
                  </w:tcBorders>
                  <w:vAlign w:val="center"/>
                </w:tcPr>
                <w:p>
                  <w:pPr>
                    <w:pStyle w:val="Contenutotabella"/>
                    <w:widowControl w:val="false"/>
                    <w:bidi w:val="0"/>
                    <w:spacing w:before="0" w:after="0"/>
                    <w:ind w:left="0" w:right="0" w:hanging="0"/>
                    <w:jc w:val="center"/>
                    <w:rPr/>
                  </w:pPr>
                  <w:r>
                    <w:rPr>
                      <w:rStyle w:val="Strong"/>
                      <w:rFonts w:eastAsia="Calibri" w:cs="Calibri" w:eastAsiaTheme="minorHAnsi"/>
                      <w:b w:val="false"/>
                      <w:bCs w:val="false"/>
                      <w:i w:val="false"/>
                      <w:caps w:val="false"/>
                      <w:smallCaps w:val="false"/>
                      <w:color w:val="000000"/>
                      <w:spacing w:val="0"/>
                      <w:kern w:val="0"/>
                      <w:sz w:val="23"/>
                      <w:szCs w:val="24"/>
                      <w:shd w:fill="auto" w:val="clear"/>
                      <w:lang w:val="it-IT" w:eastAsia="en-US" w:bidi="ar-SA"/>
                    </w:rPr>
                    <w:t>1,0</w:t>
                  </w:r>
                </w:p>
              </w:tc>
            </w:tr>
            <w:tr>
              <w:trPr/>
              <w:tc>
                <w:tcPr>
                  <w:tcW w:w="3566" w:type="dxa"/>
                  <w:tcBorders>
                    <w:top w:val="single" w:sz="2" w:space="0" w:color="000000"/>
                    <w:left w:val="single" w:sz="2" w:space="0" w:color="000000"/>
                    <w:bottom w:val="single" w:sz="2" w:space="0" w:color="000000"/>
                    <w:right w:val="single" w:sz="2" w:space="0" w:color="000000"/>
                  </w:tcBorders>
                  <w:vAlign w:val="center"/>
                </w:tcPr>
                <w:p>
                  <w:pPr>
                    <w:pStyle w:val="Contenutotabella"/>
                    <w:widowControl w:val="false"/>
                    <w:bidi w:val="0"/>
                    <w:spacing w:before="0" w:after="0"/>
                    <w:ind w:left="0" w:right="0" w:hanging="0"/>
                    <w:jc w:val="left"/>
                    <w:rPr/>
                  </w:pPr>
                  <w:r>
                    <w:rPr>
                      <w:rStyle w:val="Strong"/>
                      <w:rFonts w:eastAsia="Calibri" w:cs="Calibri" w:eastAsiaTheme="minorHAnsi"/>
                      <w:b w:val="false"/>
                      <w:bCs w:val="false"/>
                      <w:i w:val="false"/>
                      <w:caps w:val="false"/>
                      <w:smallCaps w:val="false"/>
                      <w:color w:val="000000"/>
                      <w:spacing w:val="0"/>
                      <w:kern w:val="0"/>
                      <w:sz w:val="23"/>
                      <w:szCs w:val="24"/>
                      <w:shd w:fill="auto" w:val="clear"/>
                      <w:lang w:val="it-IT" w:eastAsia="en-US" w:bidi="ar-SA"/>
                    </w:rPr>
                    <w:t>Bovidi da sei mesi a due anni di età</w:t>
                  </w:r>
                </w:p>
              </w:tc>
              <w:tc>
                <w:tcPr>
                  <w:tcW w:w="2284" w:type="dxa"/>
                  <w:tcBorders>
                    <w:top w:val="single" w:sz="2" w:space="0" w:color="000000"/>
                    <w:left w:val="single" w:sz="2" w:space="0" w:color="000000"/>
                    <w:bottom w:val="single" w:sz="2" w:space="0" w:color="000000"/>
                    <w:right w:val="single" w:sz="2" w:space="0" w:color="000000"/>
                  </w:tcBorders>
                  <w:vAlign w:val="center"/>
                </w:tcPr>
                <w:p>
                  <w:pPr>
                    <w:pStyle w:val="Contenutotabella"/>
                    <w:widowControl w:val="false"/>
                    <w:bidi w:val="0"/>
                    <w:spacing w:before="0" w:after="0"/>
                    <w:ind w:left="0" w:right="0" w:hanging="0"/>
                    <w:jc w:val="center"/>
                    <w:rPr/>
                  </w:pPr>
                  <w:r>
                    <w:rPr>
                      <w:rStyle w:val="Strong"/>
                      <w:rFonts w:eastAsia="Calibri" w:cs="Calibri" w:eastAsiaTheme="minorHAnsi"/>
                      <w:b w:val="false"/>
                      <w:bCs w:val="false"/>
                      <w:i w:val="false"/>
                      <w:caps w:val="false"/>
                      <w:smallCaps w:val="false"/>
                      <w:color w:val="000000"/>
                      <w:spacing w:val="0"/>
                      <w:kern w:val="0"/>
                      <w:sz w:val="23"/>
                      <w:szCs w:val="24"/>
                      <w:shd w:fill="auto" w:val="clear"/>
                      <w:lang w:val="it-IT" w:eastAsia="en-US" w:bidi="ar-SA"/>
                    </w:rPr>
                    <w:t>0,6</w:t>
                  </w:r>
                </w:p>
              </w:tc>
            </w:tr>
            <w:tr>
              <w:trPr/>
              <w:tc>
                <w:tcPr>
                  <w:tcW w:w="3566" w:type="dxa"/>
                  <w:tcBorders>
                    <w:top w:val="single" w:sz="2" w:space="0" w:color="000000"/>
                    <w:left w:val="single" w:sz="2" w:space="0" w:color="000000"/>
                    <w:bottom w:val="single" w:sz="2" w:space="0" w:color="000000"/>
                    <w:right w:val="single" w:sz="2" w:space="0" w:color="000000"/>
                  </w:tcBorders>
                  <w:vAlign w:val="center"/>
                </w:tcPr>
                <w:p>
                  <w:pPr>
                    <w:pStyle w:val="Contenutotabella"/>
                    <w:widowControl w:val="false"/>
                    <w:bidi w:val="0"/>
                    <w:spacing w:before="0" w:after="0"/>
                    <w:ind w:left="0" w:right="0" w:hanging="0"/>
                    <w:jc w:val="left"/>
                    <w:rPr/>
                  </w:pPr>
                  <w:r>
                    <w:rPr>
                      <w:rStyle w:val="Strong"/>
                      <w:rFonts w:eastAsia="Calibri" w:cs="Calibri" w:eastAsiaTheme="minorHAnsi"/>
                      <w:b w:val="false"/>
                      <w:bCs w:val="false"/>
                      <w:i w:val="false"/>
                      <w:caps w:val="false"/>
                      <w:smallCaps w:val="false"/>
                      <w:color w:val="000000"/>
                      <w:spacing w:val="0"/>
                      <w:kern w:val="0"/>
                      <w:sz w:val="23"/>
                      <w:szCs w:val="24"/>
                      <w:shd w:fill="auto" w:val="clear"/>
                      <w:lang w:val="it-IT" w:eastAsia="en-US" w:bidi="ar-SA"/>
                    </w:rPr>
                    <w:t>Bovidi di meno di sei mesi</w:t>
                  </w:r>
                </w:p>
              </w:tc>
              <w:tc>
                <w:tcPr>
                  <w:tcW w:w="2284" w:type="dxa"/>
                  <w:tcBorders>
                    <w:top w:val="single" w:sz="2" w:space="0" w:color="000000"/>
                    <w:left w:val="single" w:sz="2" w:space="0" w:color="000000"/>
                    <w:bottom w:val="single" w:sz="2" w:space="0" w:color="000000"/>
                    <w:right w:val="single" w:sz="2" w:space="0" w:color="000000"/>
                  </w:tcBorders>
                  <w:vAlign w:val="center"/>
                </w:tcPr>
                <w:p>
                  <w:pPr>
                    <w:pStyle w:val="Contenutotabella"/>
                    <w:widowControl w:val="false"/>
                    <w:bidi w:val="0"/>
                    <w:spacing w:before="0" w:after="0"/>
                    <w:ind w:left="0" w:right="0" w:hanging="0"/>
                    <w:jc w:val="center"/>
                    <w:rPr/>
                  </w:pPr>
                  <w:r>
                    <w:rPr>
                      <w:rStyle w:val="Strong"/>
                      <w:rFonts w:eastAsia="Calibri" w:cs="Calibri" w:eastAsiaTheme="minorHAnsi"/>
                      <w:b w:val="false"/>
                      <w:bCs w:val="false"/>
                      <w:i w:val="false"/>
                      <w:caps w:val="false"/>
                      <w:smallCaps w:val="false"/>
                      <w:color w:val="000000"/>
                      <w:spacing w:val="0"/>
                      <w:kern w:val="0"/>
                      <w:sz w:val="23"/>
                      <w:szCs w:val="24"/>
                      <w:shd w:fill="auto" w:val="clear"/>
                      <w:lang w:val="it-IT" w:eastAsia="en-US" w:bidi="ar-SA"/>
                    </w:rPr>
                    <w:t>0,4</w:t>
                  </w:r>
                </w:p>
              </w:tc>
            </w:tr>
            <w:tr>
              <w:trPr/>
              <w:tc>
                <w:tcPr>
                  <w:tcW w:w="3566" w:type="dxa"/>
                  <w:tcBorders>
                    <w:top w:val="single" w:sz="2" w:space="0" w:color="000000"/>
                    <w:left w:val="single" w:sz="2" w:space="0" w:color="000000"/>
                    <w:bottom w:val="single" w:sz="2" w:space="0" w:color="000000"/>
                    <w:right w:val="single" w:sz="2" w:space="0" w:color="000000"/>
                  </w:tcBorders>
                  <w:vAlign w:val="center"/>
                </w:tcPr>
                <w:p>
                  <w:pPr>
                    <w:pStyle w:val="Contenutotabella"/>
                    <w:widowControl w:val="false"/>
                    <w:bidi w:val="0"/>
                    <w:spacing w:before="0" w:after="0"/>
                    <w:ind w:left="0" w:right="0" w:hanging="0"/>
                    <w:jc w:val="left"/>
                    <w:rPr/>
                  </w:pPr>
                  <w:r>
                    <w:rPr>
                      <w:rStyle w:val="Strong"/>
                      <w:rFonts w:eastAsia="Calibri" w:cs="Calibri" w:eastAsiaTheme="minorHAnsi"/>
                      <w:b w:val="false"/>
                      <w:bCs w:val="false"/>
                      <w:i w:val="false"/>
                      <w:caps w:val="false"/>
                      <w:smallCaps w:val="false"/>
                      <w:color w:val="000000"/>
                      <w:spacing w:val="0"/>
                      <w:kern w:val="0"/>
                      <w:sz w:val="23"/>
                      <w:szCs w:val="24"/>
                      <w:shd w:fill="auto" w:val="clear"/>
                      <w:lang w:val="it-IT" w:eastAsia="en-US" w:bidi="ar-SA"/>
                    </w:rPr>
                    <w:t>Equidi di oltre 6 mesi</w:t>
                  </w:r>
                </w:p>
              </w:tc>
              <w:tc>
                <w:tcPr>
                  <w:tcW w:w="2284" w:type="dxa"/>
                  <w:tcBorders>
                    <w:top w:val="single" w:sz="2" w:space="0" w:color="000000"/>
                    <w:left w:val="single" w:sz="2" w:space="0" w:color="000000"/>
                    <w:bottom w:val="single" w:sz="2" w:space="0" w:color="000000"/>
                    <w:right w:val="single" w:sz="2" w:space="0" w:color="000000"/>
                  </w:tcBorders>
                  <w:vAlign w:val="center"/>
                </w:tcPr>
                <w:p>
                  <w:pPr>
                    <w:pStyle w:val="Contenutotabella"/>
                    <w:widowControl w:val="false"/>
                    <w:bidi w:val="0"/>
                    <w:spacing w:before="0" w:after="0"/>
                    <w:ind w:left="0" w:right="0" w:hanging="0"/>
                    <w:jc w:val="center"/>
                    <w:rPr/>
                  </w:pPr>
                  <w:r>
                    <w:rPr>
                      <w:rStyle w:val="Strong"/>
                      <w:rFonts w:eastAsia="Calibri" w:cs="Calibri" w:eastAsiaTheme="minorHAnsi"/>
                      <w:b w:val="false"/>
                      <w:bCs w:val="false"/>
                      <w:i w:val="false"/>
                      <w:caps w:val="false"/>
                      <w:smallCaps w:val="false"/>
                      <w:color w:val="000000"/>
                      <w:spacing w:val="0"/>
                      <w:kern w:val="0"/>
                      <w:sz w:val="23"/>
                      <w:szCs w:val="24"/>
                      <w:shd w:fill="auto" w:val="clear"/>
                      <w:lang w:val="it-IT" w:eastAsia="en-US" w:bidi="ar-SA"/>
                    </w:rPr>
                    <w:t>1,0</w:t>
                  </w:r>
                </w:p>
              </w:tc>
            </w:tr>
            <w:tr>
              <w:trPr/>
              <w:tc>
                <w:tcPr>
                  <w:tcW w:w="3566" w:type="dxa"/>
                  <w:tcBorders>
                    <w:top w:val="single" w:sz="2" w:space="0" w:color="000000"/>
                    <w:left w:val="single" w:sz="2" w:space="0" w:color="000000"/>
                    <w:bottom w:val="single" w:sz="2" w:space="0" w:color="000000"/>
                    <w:right w:val="single" w:sz="2" w:space="0" w:color="000000"/>
                  </w:tcBorders>
                  <w:vAlign w:val="center"/>
                </w:tcPr>
                <w:p>
                  <w:pPr>
                    <w:pStyle w:val="Contenutotabella"/>
                    <w:widowControl w:val="false"/>
                    <w:bidi w:val="0"/>
                    <w:spacing w:before="0" w:after="0"/>
                    <w:ind w:left="0" w:right="0" w:hanging="0"/>
                    <w:jc w:val="left"/>
                    <w:rPr/>
                  </w:pPr>
                  <w:r>
                    <w:rPr>
                      <w:rStyle w:val="Strong"/>
                      <w:rFonts w:eastAsia="Calibri" w:cs="Calibri" w:eastAsiaTheme="minorHAnsi"/>
                      <w:b w:val="false"/>
                      <w:bCs w:val="false"/>
                      <w:i w:val="false"/>
                      <w:caps w:val="false"/>
                      <w:smallCaps w:val="false"/>
                      <w:color w:val="000000"/>
                      <w:spacing w:val="0"/>
                      <w:kern w:val="0"/>
                      <w:sz w:val="23"/>
                      <w:szCs w:val="24"/>
                      <w:shd w:fill="auto" w:val="clear"/>
                      <w:lang w:val="it-IT" w:eastAsia="en-US" w:bidi="ar-SA"/>
                    </w:rPr>
                    <w:t xml:space="preserve">Ovini e caprini </w:t>
                  </w:r>
                  <w:r>
                    <w:rPr>
                      <w:rStyle w:val="Strong"/>
                      <w:rFonts w:eastAsia="Calibri" w:cs="Calibri" w:eastAsiaTheme="minorHAnsi"/>
                      <w:b w:val="false"/>
                      <w:bCs w:val="false"/>
                      <w:i w:val="false"/>
                      <w:caps w:val="false"/>
                      <w:smallCaps w:val="false"/>
                      <w:strike w:val="false"/>
                      <w:dstrike w:val="false"/>
                      <w:color w:val="000000"/>
                      <w:spacing w:val="0"/>
                      <w:kern w:val="0"/>
                      <w:sz w:val="23"/>
                      <w:szCs w:val="24"/>
                      <w:shd w:fill="auto" w:val="clear"/>
                      <w:lang w:val="it-IT" w:eastAsia="en-US" w:bidi="ar-SA"/>
                    </w:rPr>
                    <w:t>di età superiore a 12 mesi</w:t>
                  </w:r>
                  <w:r>
                    <w:rPr>
                      <w:rStyle w:val="Strong"/>
                      <w:rFonts w:eastAsia="Calibri" w:cs="Calibri" w:eastAsiaTheme="minorHAnsi"/>
                      <w:b/>
                      <w:bCs/>
                      <w:i w:val="false"/>
                      <w:caps w:val="false"/>
                      <w:smallCaps w:val="false"/>
                      <w:strike w:val="false"/>
                      <w:dstrike w:val="false"/>
                      <w:color w:val="2A6099"/>
                      <w:spacing w:val="0"/>
                      <w:kern w:val="0"/>
                      <w:sz w:val="23"/>
                      <w:szCs w:val="24"/>
                      <w:shd w:fill="auto" w:val="clear"/>
                      <w:lang w:val="it-IT" w:eastAsia="en-US" w:bidi="ar-SA"/>
                    </w:rPr>
                    <w:t xml:space="preserve"> </w:t>
                  </w:r>
                  <w:r>
                    <w:rPr>
                      <w:rStyle w:val="Strong"/>
                      <w:rFonts w:eastAsia="Calibri" w:cs="Calibri" w:eastAsiaTheme="minorHAnsi"/>
                      <w:b w:val="false"/>
                      <w:bCs w:val="false"/>
                      <w:i/>
                      <w:iCs/>
                      <w:caps w:val="false"/>
                      <w:smallCaps w:val="false"/>
                      <w:strike/>
                      <w:color w:val="C9211E"/>
                      <w:spacing w:val="0"/>
                      <w:kern w:val="0"/>
                      <w:sz w:val="23"/>
                      <w:szCs w:val="24"/>
                      <w:shd w:fill="auto" w:val="clear"/>
                      <w:lang w:val="it-IT" w:eastAsia="en-US" w:bidi="ar-SA"/>
                    </w:rPr>
                    <w:t>(specifica condizionata all’approvazione di modifica al PSP)</w:t>
                  </w:r>
                </w:p>
              </w:tc>
              <w:tc>
                <w:tcPr>
                  <w:tcW w:w="2284" w:type="dxa"/>
                  <w:tcBorders>
                    <w:top w:val="single" w:sz="2" w:space="0" w:color="000000"/>
                    <w:left w:val="single" w:sz="2" w:space="0" w:color="000000"/>
                    <w:bottom w:val="single" w:sz="2" w:space="0" w:color="000000"/>
                    <w:right w:val="single" w:sz="2" w:space="0" w:color="000000"/>
                  </w:tcBorders>
                  <w:vAlign w:val="center"/>
                </w:tcPr>
                <w:p>
                  <w:pPr>
                    <w:pStyle w:val="Contenutotabella"/>
                    <w:widowControl w:val="false"/>
                    <w:bidi w:val="0"/>
                    <w:spacing w:before="0" w:after="0"/>
                    <w:ind w:left="0" w:right="0" w:hanging="0"/>
                    <w:jc w:val="center"/>
                    <w:rPr/>
                  </w:pPr>
                  <w:r>
                    <w:rPr>
                      <w:rStyle w:val="Strong"/>
                      <w:rFonts w:eastAsia="Calibri" w:cs="Calibri" w:eastAsiaTheme="minorHAnsi"/>
                      <w:b w:val="false"/>
                      <w:bCs w:val="false"/>
                      <w:i w:val="false"/>
                      <w:caps w:val="false"/>
                      <w:smallCaps w:val="false"/>
                      <w:color w:val="000000"/>
                      <w:spacing w:val="0"/>
                      <w:kern w:val="0"/>
                      <w:sz w:val="23"/>
                      <w:szCs w:val="24"/>
                      <w:shd w:fill="auto" w:val="clear"/>
                      <w:lang w:val="it-IT" w:eastAsia="en-US" w:bidi="ar-SA"/>
                    </w:rPr>
                    <w:t>0,15</w:t>
                  </w:r>
                </w:p>
              </w:tc>
            </w:tr>
            <w:tr>
              <w:trPr/>
              <w:tc>
                <w:tcPr>
                  <w:tcW w:w="3566" w:type="dxa"/>
                  <w:tcBorders>
                    <w:top w:val="single" w:sz="2" w:space="0" w:color="000000"/>
                    <w:left w:val="single" w:sz="2" w:space="0" w:color="000000"/>
                    <w:bottom w:val="single" w:sz="2" w:space="0" w:color="000000"/>
                    <w:right w:val="single" w:sz="2" w:space="0" w:color="000000"/>
                  </w:tcBorders>
                  <w:vAlign w:val="center"/>
                </w:tcPr>
                <w:p>
                  <w:pPr>
                    <w:pStyle w:val="Contenutotabella"/>
                    <w:widowControl w:val="false"/>
                    <w:bidi w:val="0"/>
                    <w:spacing w:before="0" w:after="0"/>
                    <w:ind w:left="0" w:right="0" w:hanging="0"/>
                    <w:jc w:val="left"/>
                    <w:rPr/>
                  </w:pPr>
                  <w:r>
                    <w:rPr>
                      <w:rStyle w:val="Strong"/>
                      <w:rFonts w:eastAsia="Calibri" w:cs="Calibri" w:eastAsiaTheme="minorHAnsi"/>
                      <w:b w:val="false"/>
                      <w:bCs w:val="false"/>
                      <w:i w:val="false"/>
                      <w:caps w:val="false"/>
                      <w:smallCaps w:val="false"/>
                      <w:color w:val="000000"/>
                      <w:spacing w:val="0"/>
                      <w:kern w:val="0"/>
                      <w:sz w:val="23"/>
                      <w:szCs w:val="24"/>
                      <w:shd w:fill="auto" w:val="clear"/>
                      <w:lang w:val="it-IT" w:eastAsia="en-US" w:bidi="ar-SA"/>
                    </w:rPr>
                    <w:t>Scrofe riproduttrici di oltre 50 kg</w:t>
                  </w:r>
                </w:p>
              </w:tc>
              <w:tc>
                <w:tcPr>
                  <w:tcW w:w="2284" w:type="dxa"/>
                  <w:tcBorders>
                    <w:top w:val="single" w:sz="2" w:space="0" w:color="000000"/>
                    <w:left w:val="single" w:sz="2" w:space="0" w:color="000000"/>
                    <w:bottom w:val="single" w:sz="2" w:space="0" w:color="000000"/>
                    <w:right w:val="single" w:sz="2" w:space="0" w:color="000000"/>
                  </w:tcBorders>
                  <w:vAlign w:val="center"/>
                </w:tcPr>
                <w:p>
                  <w:pPr>
                    <w:pStyle w:val="Contenutotabella"/>
                    <w:widowControl w:val="false"/>
                    <w:bidi w:val="0"/>
                    <w:spacing w:before="0" w:after="0"/>
                    <w:ind w:left="0" w:right="0" w:hanging="0"/>
                    <w:jc w:val="center"/>
                    <w:rPr/>
                  </w:pPr>
                  <w:r>
                    <w:rPr>
                      <w:rStyle w:val="Strong"/>
                      <w:rFonts w:eastAsia="Calibri" w:cs="Calibri" w:eastAsiaTheme="minorHAnsi"/>
                      <w:b w:val="false"/>
                      <w:bCs w:val="false"/>
                      <w:i w:val="false"/>
                      <w:caps w:val="false"/>
                      <w:smallCaps w:val="false"/>
                      <w:color w:val="000000"/>
                      <w:spacing w:val="0"/>
                      <w:kern w:val="0"/>
                      <w:sz w:val="23"/>
                      <w:szCs w:val="24"/>
                      <w:shd w:fill="auto" w:val="clear"/>
                      <w:lang w:val="it-IT" w:eastAsia="en-US" w:bidi="ar-SA"/>
                    </w:rPr>
                    <w:t>0,5</w:t>
                  </w:r>
                </w:p>
              </w:tc>
            </w:tr>
            <w:tr>
              <w:trPr/>
              <w:tc>
                <w:tcPr>
                  <w:tcW w:w="3566" w:type="dxa"/>
                  <w:tcBorders>
                    <w:top w:val="single" w:sz="2" w:space="0" w:color="000000"/>
                    <w:left w:val="single" w:sz="2" w:space="0" w:color="000000"/>
                    <w:bottom w:val="single" w:sz="2" w:space="0" w:color="000000"/>
                    <w:right w:val="single" w:sz="2" w:space="0" w:color="000000"/>
                  </w:tcBorders>
                  <w:vAlign w:val="center"/>
                </w:tcPr>
                <w:p>
                  <w:pPr>
                    <w:pStyle w:val="Contenutotabella"/>
                    <w:widowControl w:val="false"/>
                    <w:bidi w:val="0"/>
                    <w:spacing w:before="0" w:after="0"/>
                    <w:ind w:left="0" w:right="0" w:hanging="0"/>
                    <w:jc w:val="left"/>
                    <w:rPr/>
                  </w:pPr>
                  <w:r>
                    <w:rPr>
                      <w:rStyle w:val="Strong"/>
                      <w:rFonts w:eastAsia="Calibri" w:cs="Calibri" w:eastAsiaTheme="minorHAnsi"/>
                      <w:b w:val="false"/>
                      <w:bCs w:val="false"/>
                      <w:i w:val="false"/>
                      <w:caps w:val="false"/>
                      <w:smallCaps w:val="false"/>
                      <w:color w:val="000000"/>
                      <w:spacing w:val="0"/>
                      <w:kern w:val="0"/>
                      <w:sz w:val="23"/>
                      <w:szCs w:val="24"/>
                      <w:shd w:fill="auto" w:val="clear"/>
                      <w:lang w:val="it-IT" w:eastAsia="en-US" w:bidi="ar-SA"/>
                    </w:rPr>
                    <w:t>Altri suini</w:t>
                  </w:r>
                </w:p>
              </w:tc>
              <w:tc>
                <w:tcPr>
                  <w:tcW w:w="2284" w:type="dxa"/>
                  <w:tcBorders>
                    <w:top w:val="single" w:sz="2" w:space="0" w:color="000000"/>
                    <w:left w:val="single" w:sz="2" w:space="0" w:color="000000"/>
                    <w:bottom w:val="single" w:sz="2" w:space="0" w:color="000000"/>
                    <w:right w:val="single" w:sz="2" w:space="0" w:color="000000"/>
                  </w:tcBorders>
                  <w:vAlign w:val="center"/>
                </w:tcPr>
                <w:p>
                  <w:pPr>
                    <w:pStyle w:val="Contenutotabella"/>
                    <w:widowControl w:val="false"/>
                    <w:bidi w:val="0"/>
                    <w:spacing w:before="0" w:after="0"/>
                    <w:ind w:left="0" w:right="0" w:hanging="0"/>
                    <w:jc w:val="center"/>
                    <w:rPr/>
                  </w:pPr>
                  <w:r>
                    <w:rPr>
                      <w:rStyle w:val="Strong"/>
                      <w:rFonts w:eastAsia="Calibri" w:cs="Calibri" w:eastAsiaTheme="minorHAnsi"/>
                      <w:b w:val="false"/>
                      <w:bCs w:val="false"/>
                      <w:i w:val="false"/>
                      <w:caps w:val="false"/>
                      <w:smallCaps w:val="false"/>
                      <w:color w:val="000000"/>
                      <w:spacing w:val="0"/>
                      <w:kern w:val="0"/>
                      <w:sz w:val="23"/>
                      <w:szCs w:val="24"/>
                      <w:shd w:fill="auto" w:val="clear"/>
                      <w:lang w:val="it-IT" w:eastAsia="en-US" w:bidi="ar-SA"/>
                    </w:rPr>
                    <w:t>0,3</w:t>
                  </w:r>
                </w:p>
              </w:tc>
            </w:tr>
            <w:tr>
              <w:trPr/>
              <w:tc>
                <w:tcPr>
                  <w:tcW w:w="3566" w:type="dxa"/>
                  <w:tcBorders>
                    <w:top w:val="single" w:sz="2" w:space="0" w:color="000000"/>
                    <w:left w:val="single" w:sz="2" w:space="0" w:color="000000"/>
                    <w:bottom w:val="single" w:sz="2" w:space="0" w:color="000000"/>
                    <w:right w:val="single" w:sz="2" w:space="0" w:color="000000"/>
                  </w:tcBorders>
                  <w:vAlign w:val="center"/>
                </w:tcPr>
                <w:p>
                  <w:pPr>
                    <w:pStyle w:val="Contenutotabella"/>
                    <w:widowControl w:val="false"/>
                    <w:bidi w:val="0"/>
                    <w:spacing w:before="0" w:after="0"/>
                    <w:ind w:left="0" w:right="0" w:hanging="0"/>
                    <w:jc w:val="left"/>
                    <w:rPr/>
                  </w:pPr>
                  <w:r>
                    <w:rPr>
                      <w:rStyle w:val="Strong"/>
                      <w:rFonts w:eastAsia="Calibri" w:cs="Calibri" w:eastAsiaTheme="minorHAnsi"/>
                      <w:b w:val="false"/>
                      <w:bCs w:val="false"/>
                      <w:i w:val="false"/>
                      <w:caps w:val="false"/>
                      <w:smallCaps w:val="false"/>
                      <w:color w:val="000000"/>
                      <w:spacing w:val="0"/>
                      <w:kern w:val="0"/>
                      <w:sz w:val="23"/>
                      <w:szCs w:val="24"/>
                      <w:shd w:fill="auto" w:val="clear"/>
                      <w:lang w:val="it-IT" w:eastAsia="en-US" w:bidi="ar-SA"/>
                    </w:rPr>
                    <w:t>Galline ovaiole</w:t>
                  </w:r>
                </w:p>
              </w:tc>
              <w:tc>
                <w:tcPr>
                  <w:tcW w:w="2284" w:type="dxa"/>
                  <w:tcBorders>
                    <w:top w:val="single" w:sz="2" w:space="0" w:color="000000"/>
                    <w:left w:val="single" w:sz="2" w:space="0" w:color="000000"/>
                    <w:bottom w:val="single" w:sz="2" w:space="0" w:color="000000"/>
                    <w:right w:val="single" w:sz="2" w:space="0" w:color="000000"/>
                  </w:tcBorders>
                  <w:vAlign w:val="center"/>
                </w:tcPr>
                <w:p>
                  <w:pPr>
                    <w:pStyle w:val="Contenutotabella"/>
                    <w:widowControl w:val="false"/>
                    <w:bidi w:val="0"/>
                    <w:spacing w:before="0" w:after="0"/>
                    <w:ind w:left="0" w:right="0" w:hanging="0"/>
                    <w:jc w:val="center"/>
                    <w:rPr/>
                  </w:pPr>
                  <w:r>
                    <w:rPr>
                      <w:rStyle w:val="Strong"/>
                      <w:rFonts w:eastAsia="Calibri" w:cs="Calibri" w:eastAsiaTheme="minorHAnsi"/>
                      <w:b w:val="false"/>
                      <w:bCs w:val="false"/>
                      <w:i w:val="false"/>
                      <w:caps w:val="false"/>
                      <w:smallCaps w:val="false"/>
                      <w:color w:val="000000"/>
                      <w:spacing w:val="0"/>
                      <w:kern w:val="0"/>
                      <w:sz w:val="23"/>
                      <w:szCs w:val="24"/>
                      <w:shd w:fill="auto" w:val="clear"/>
                      <w:lang w:val="it-IT" w:eastAsia="en-US" w:bidi="ar-SA"/>
                    </w:rPr>
                    <w:t>0,014</w:t>
                  </w:r>
                </w:p>
              </w:tc>
            </w:tr>
            <w:tr>
              <w:trPr/>
              <w:tc>
                <w:tcPr>
                  <w:tcW w:w="3566" w:type="dxa"/>
                  <w:tcBorders>
                    <w:top w:val="single" w:sz="2" w:space="0" w:color="000000"/>
                    <w:left w:val="single" w:sz="2" w:space="0" w:color="000000"/>
                    <w:bottom w:val="single" w:sz="2" w:space="0" w:color="000000"/>
                    <w:right w:val="single" w:sz="2" w:space="0" w:color="000000"/>
                  </w:tcBorders>
                  <w:vAlign w:val="center"/>
                </w:tcPr>
                <w:p>
                  <w:pPr>
                    <w:pStyle w:val="Contenutotabella"/>
                    <w:widowControl w:val="false"/>
                    <w:bidi w:val="0"/>
                    <w:spacing w:before="0" w:after="0"/>
                    <w:ind w:left="0" w:right="0" w:hanging="0"/>
                    <w:jc w:val="left"/>
                    <w:rPr/>
                  </w:pPr>
                  <w:r>
                    <w:rPr>
                      <w:rStyle w:val="Strong"/>
                      <w:rFonts w:eastAsia="Calibri" w:cs="Calibri" w:eastAsiaTheme="minorHAnsi"/>
                      <w:b w:val="false"/>
                      <w:bCs w:val="false"/>
                      <w:i w:val="false"/>
                      <w:caps w:val="false"/>
                      <w:smallCaps w:val="false"/>
                      <w:color w:val="000000"/>
                      <w:spacing w:val="0"/>
                      <w:kern w:val="0"/>
                      <w:sz w:val="23"/>
                      <w:szCs w:val="24"/>
                      <w:shd w:fill="auto" w:val="clear"/>
                      <w:lang w:val="it-IT" w:eastAsia="en-US" w:bidi="ar-SA"/>
                    </w:rPr>
                    <w:t>Altro pollame</w:t>
                  </w:r>
                </w:p>
              </w:tc>
              <w:tc>
                <w:tcPr>
                  <w:tcW w:w="2284" w:type="dxa"/>
                  <w:tcBorders>
                    <w:top w:val="single" w:sz="2" w:space="0" w:color="000000"/>
                    <w:left w:val="single" w:sz="2" w:space="0" w:color="000000"/>
                    <w:bottom w:val="single" w:sz="2" w:space="0" w:color="000000"/>
                    <w:right w:val="single" w:sz="2" w:space="0" w:color="000000"/>
                  </w:tcBorders>
                  <w:vAlign w:val="center"/>
                </w:tcPr>
                <w:p>
                  <w:pPr>
                    <w:pStyle w:val="Contenutotabella"/>
                    <w:widowControl w:val="false"/>
                    <w:bidi w:val="0"/>
                    <w:spacing w:before="0" w:after="0"/>
                    <w:ind w:left="0" w:right="0" w:hanging="0"/>
                    <w:jc w:val="center"/>
                    <w:rPr/>
                  </w:pPr>
                  <w:r>
                    <w:rPr>
                      <w:rStyle w:val="Strong"/>
                      <w:rFonts w:eastAsia="Calibri" w:cs="Calibri" w:eastAsiaTheme="minorHAnsi"/>
                      <w:b w:val="false"/>
                      <w:bCs w:val="false"/>
                      <w:i w:val="false"/>
                      <w:caps w:val="false"/>
                      <w:smallCaps w:val="false"/>
                      <w:color w:val="000000"/>
                      <w:spacing w:val="0"/>
                      <w:kern w:val="0"/>
                      <w:sz w:val="23"/>
                      <w:szCs w:val="24"/>
                      <w:shd w:fill="auto" w:val="clear"/>
                      <w:lang w:val="it-IT" w:eastAsia="en-US" w:bidi="ar-SA"/>
                    </w:rPr>
                    <w:t>0,03</w:t>
                  </w:r>
                </w:p>
              </w:tc>
            </w:tr>
            <w:tr>
              <w:trPr/>
              <w:tc>
                <w:tcPr>
                  <w:tcW w:w="3566" w:type="dxa"/>
                  <w:tcBorders>
                    <w:top w:val="single" w:sz="2" w:space="0" w:color="000000"/>
                    <w:left w:val="single" w:sz="2" w:space="0" w:color="000000"/>
                    <w:bottom w:val="single" w:sz="2" w:space="0" w:color="000000"/>
                    <w:right w:val="single" w:sz="2" w:space="0" w:color="000000"/>
                  </w:tcBorders>
                  <w:vAlign w:val="center"/>
                </w:tcPr>
                <w:p>
                  <w:pPr>
                    <w:pStyle w:val="Contenutotabella"/>
                    <w:widowControl w:val="false"/>
                    <w:bidi w:val="0"/>
                    <w:spacing w:before="0" w:after="0"/>
                    <w:ind w:left="0" w:right="0" w:hanging="0"/>
                    <w:jc w:val="left"/>
                    <w:rPr/>
                  </w:pPr>
                  <w:r>
                    <w:rPr>
                      <w:rStyle w:val="Strong"/>
                      <w:rFonts w:eastAsia="Calibri" w:cs="Calibri" w:eastAsiaTheme="minorHAnsi"/>
                      <w:b w:val="false"/>
                      <w:bCs w:val="false"/>
                      <w:i w:val="false"/>
                      <w:caps w:val="false"/>
                      <w:smallCaps w:val="false"/>
                      <w:strike w:val="false"/>
                      <w:dstrike w:val="false"/>
                      <w:color w:val="000000"/>
                      <w:spacing w:val="0"/>
                      <w:kern w:val="0"/>
                      <w:sz w:val="23"/>
                      <w:szCs w:val="24"/>
                      <w:shd w:fill="auto" w:val="clear"/>
                      <w:lang w:val="it-IT" w:eastAsia="en-US" w:bidi="ar-SA"/>
                    </w:rPr>
                    <w:t>Struzzi oltre 1 anno di età, lama e alpaca oltre 1 anno di età, selvaggina da allevamento oltre 1 anno di età</w:t>
                  </w:r>
                </w:p>
              </w:tc>
              <w:tc>
                <w:tcPr>
                  <w:tcW w:w="2284" w:type="dxa"/>
                  <w:tcBorders>
                    <w:top w:val="single" w:sz="2" w:space="0" w:color="000000"/>
                    <w:left w:val="single" w:sz="2" w:space="0" w:color="000000"/>
                    <w:bottom w:val="single" w:sz="2" w:space="0" w:color="000000"/>
                    <w:right w:val="single" w:sz="2" w:space="0" w:color="000000"/>
                  </w:tcBorders>
                  <w:vAlign w:val="center"/>
                </w:tcPr>
                <w:p>
                  <w:pPr>
                    <w:pStyle w:val="Contenutotabella"/>
                    <w:widowControl w:val="false"/>
                    <w:bidi w:val="0"/>
                    <w:spacing w:before="0" w:after="0"/>
                    <w:ind w:left="0" w:right="0" w:hanging="0"/>
                    <w:jc w:val="center"/>
                    <w:rPr/>
                  </w:pPr>
                  <w:r>
                    <w:rPr>
                      <w:rStyle w:val="Strong"/>
                      <w:rFonts w:eastAsia="Calibri" w:cs="Calibri" w:eastAsiaTheme="minorHAnsi"/>
                      <w:b w:val="false"/>
                      <w:bCs w:val="false"/>
                      <w:i w:val="false"/>
                      <w:caps w:val="false"/>
                      <w:smallCaps w:val="false"/>
                      <w:strike w:val="false"/>
                      <w:dstrike w:val="false"/>
                      <w:color w:val="000000"/>
                      <w:spacing w:val="0"/>
                      <w:kern w:val="0"/>
                      <w:sz w:val="23"/>
                      <w:szCs w:val="24"/>
                      <w:shd w:fill="auto" w:val="clear"/>
                      <w:lang w:val="it-IT" w:eastAsia="en-US" w:bidi="ar-SA"/>
                    </w:rPr>
                    <w:t>0,15</w:t>
                  </w:r>
                </w:p>
              </w:tc>
            </w:tr>
          </w:tbl>
          <w:p>
            <w:pPr>
              <w:pStyle w:val="Normal"/>
              <w:widowControl w:val="false"/>
              <w:suppressAutoHyphens w:val="true"/>
              <w:spacing w:lineRule="auto" w:line="240" w:before="0" w:after="0"/>
              <w:jc w:val="both"/>
              <w:rPr>
                <w:rFonts w:ascii="Calibri" w:hAnsi="Calibri" w:eastAsia="Calibri" w:cs="Calibri" w:asciiTheme="minorHAnsi" w:eastAsiaTheme="minorHAnsi" w:hAnsiTheme="minorHAnsi"/>
                <w:bCs/>
                <w:color w:val="auto"/>
                <w:kern w:val="0"/>
                <w:sz w:val="23"/>
                <w:szCs w:val="24"/>
                <w:lang w:val="it-IT" w:eastAsia="en-US" w:bidi="ar-SA"/>
              </w:rPr>
            </w:pPr>
            <w:r>
              <w:rPr>
                <w:rFonts w:eastAsia="Calibri" w:cs="Calibri" w:eastAsiaTheme="minorHAnsi"/>
                <w:bCs/>
                <w:color w:val="auto"/>
                <w:kern w:val="0"/>
                <w:sz w:val="23"/>
                <w:szCs w:val="24"/>
                <w:lang w:val="it-IT" w:eastAsia="en-US" w:bidi="ar-SA"/>
              </w:rPr>
            </w:r>
          </w:p>
        </w:tc>
      </w:tr>
      <w:tr>
        <w:trPr/>
        <w:tc>
          <w:tcPr>
            <w:tcW w:w="1307" w:type="dxa"/>
            <w:tcBorders>
              <w:top w:val="nil"/>
            </w:tcBorders>
            <w:vAlign w:val="center"/>
          </w:tcPr>
          <w:p>
            <w:pPr>
              <w:pStyle w:val="Normal"/>
              <w:widowControl w:val="false"/>
              <w:suppressAutoHyphens w:val="true"/>
              <w:spacing w:lineRule="auto" w:line="240" w:before="0" w:after="0"/>
              <w:jc w:val="center"/>
              <w:rPr>
                <w:sz w:val="22"/>
                <w:lang w:val="it-IT"/>
              </w:rPr>
            </w:pPr>
            <w:r>
              <w:rPr>
                <w:rFonts w:eastAsia="Calibri" w:cs="Calibri" w:eastAsiaTheme="minorHAnsi"/>
                <w:b/>
                <w:bCs/>
                <w:color w:val="auto"/>
                <w:kern w:val="0"/>
                <w:sz w:val="23"/>
                <w:szCs w:val="24"/>
                <w:lang w:val="it-IT" w:eastAsia="en-US" w:bidi="ar-SA"/>
              </w:rPr>
              <w:t>4</w:t>
            </w:r>
            <w:r>
              <w:rPr>
                <w:rFonts w:eastAsia="Calibri" w:cs="Calibri" w:eastAsiaTheme="minorHAnsi"/>
                <w:b/>
                <w:bCs/>
                <w:color w:val="auto"/>
                <w:kern w:val="0"/>
                <w:sz w:val="23"/>
                <w:szCs w:val="24"/>
                <w:vertAlign w:val="superscript"/>
                <w:lang w:val="it-IT" w:eastAsia="en-US" w:bidi="ar-SA"/>
              </w:rPr>
              <w:t>a</w:t>
            </w:r>
            <w:r>
              <w:rPr>
                <w:rFonts w:eastAsia="Calibri" w:cs="Calibri" w:eastAsiaTheme="minorHAnsi"/>
                <w:b/>
                <w:bCs/>
                <w:color w:val="auto"/>
                <w:kern w:val="0"/>
                <w:sz w:val="23"/>
                <w:szCs w:val="24"/>
                <w:lang w:val="it-IT" w:eastAsia="en-US" w:bidi="ar-SA"/>
              </w:rPr>
              <w:t xml:space="preserve"> NOTIFICA</w:t>
              <w:br/>
              <w:br/>
              <w:t>04-IT/A1</w:t>
            </w:r>
          </w:p>
        </w:tc>
        <w:tc>
          <w:tcPr>
            <w:tcW w:w="1588" w:type="dxa"/>
            <w:tcBorders>
              <w:top w:val="nil"/>
            </w:tcBorders>
            <w:shd w:color="auto" w:fill="auto" w:val="clear"/>
          </w:tcPr>
          <w:p>
            <w:pPr>
              <w:pStyle w:val="Titolo2"/>
              <w:widowControl w:val="false"/>
              <w:suppressAutoHyphens w:val="true"/>
              <w:spacing w:lineRule="auto" w:line="240" w:before="40" w:after="0"/>
              <w:jc w:val="left"/>
              <w:rPr>
                <w:lang w:val="it-IT"/>
              </w:rPr>
            </w:pPr>
            <w:bookmarkStart w:id="2" w:name="_Toc153537535"/>
            <w:r>
              <w:rPr>
                <w:rFonts w:eastAsia="Calibri" w:cs="Calibri" w:ascii="Calibri" w:hAnsi="Calibri" w:eastAsiaTheme="minorHAnsi"/>
                <w:color w:val="auto"/>
                <w:kern w:val="0"/>
                <w:sz w:val="23"/>
                <w:szCs w:val="24"/>
                <w:lang w:val="it-IT" w:eastAsia="en-US" w:bidi="ar-SA"/>
              </w:rPr>
              <w:t>SRA01 - ACA1 - produzione integrata</w:t>
            </w:r>
            <w:bookmarkEnd w:id="2"/>
          </w:p>
          <w:p>
            <w:pPr>
              <w:pStyle w:val="Normal"/>
              <w:keepNext w:val="true"/>
              <w:widowControl w:val="false"/>
              <w:numPr>
                <w:ilvl w:val="0"/>
                <w:numId w:val="0"/>
              </w:numPr>
              <w:suppressAutoHyphens w:val="true"/>
              <w:spacing w:lineRule="auto" w:line="240" w:before="0" w:after="60"/>
              <w:ind w:left="0" w:hanging="0"/>
              <w:jc w:val="left"/>
              <w:outlineLvl w:val="3"/>
              <w:rPr>
                <w:rFonts w:ascii="Calibri" w:hAnsi="Calibri" w:eastAsia="Calibri" w:cs="Calibri" w:asciiTheme="minorHAnsi" w:eastAsiaTheme="minorHAnsi" w:hAnsiTheme="minorHAnsi"/>
                <w:color w:val="auto"/>
                <w:kern w:val="0"/>
                <w:sz w:val="23"/>
                <w:szCs w:val="24"/>
                <w:lang w:val="it-IT" w:eastAsia="en-US" w:bidi="ar-SA"/>
              </w:rPr>
            </w:pPr>
            <w:r>
              <w:rPr>
                <w:rFonts w:eastAsia="Calibri" w:cs="Calibri" w:eastAsiaTheme="minorHAnsi"/>
                <w:color w:val="auto"/>
                <w:kern w:val="0"/>
                <w:sz w:val="23"/>
                <w:szCs w:val="24"/>
                <w:lang w:val="it-IT" w:eastAsia="en-US" w:bidi="ar-SA"/>
              </w:rPr>
            </w:r>
          </w:p>
          <w:p>
            <w:pPr>
              <w:pStyle w:val="Normal"/>
              <w:keepNext w:val="true"/>
              <w:widowControl w:val="false"/>
              <w:numPr>
                <w:ilvl w:val="0"/>
                <w:numId w:val="0"/>
              </w:numPr>
              <w:suppressAutoHyphens w:val="true"/>
              <w:spacing w:lineRule="auto" w:line="240" w:before="0" w:after="60"/>
              <w:ind w:left="0" w:hanging="0"/>
              <w:jc w:val="left"/>
              <w:outlineLvl w:val="3"/>
              <w:rPr>
                <w:rFonts w:ascii="Calibri" w:hAnsi="Calibri" w:eastAsia="Calibri" w:cs="Calibri" w:asciiTheme="minorHAnsi" w:eastAsiaTheme="minorHAnsi" w:hAnsiTheme="minorHAnsi"/>
                <w:color w:val="auto"/>
                <w:kern w:val="0"/>
                <w:sz w:val="23"/>
                <w:szCs w:val="24"/>
                <w:lang w:val="it-IT" w:eastAsia="en-US" w:bidi="ar-SA"/>
              </w:rPr>
            </w:pPr>
            <w:r>
              <w:rPr>
                <w:rFonts w:eastAsia="Calibri" w:cs="Calibri" w:eastAsiaTheme="minorHAnsi"/>
                <w:color w:val="auto"/>
                <w:kern w:val="0"/>
                <w:sz w:val="23"/>
                <w:szCs w:val="24"/>
                <w:lang w:val="it-IT" w:eastAsia="en-US" w:bidi="ar-SA"/>
              </w:rPr>
            </w:r>
          </w:p>
        </w:tc>
        <w:tc>
          <w:tcPr>
            <w:tcW w:w="1079" w:type="dxa"/>
            <w:tcBorders>
              <w:top w:val="nil"/>
            </w:tcBorders>
            <w:shd w:color="auto" w:fill="auto" w:val="clear"/>
          </w:tcPr>
          <w:p>
            <w:pPr>
              <w:pStyle w:val="Normal"/>
              <w:widowControl w:val="false"/>
              <w:suppressAutoHyphens w:val="true"/>
              <w:spacing w:lineRule="auto" w:line="240" w:before="0" w:after="0"/>
              <w:jc w:val="left"/>
              <w:rPr>
                <w:sz w:val="22"/>
                <w:lang w:val="it-IT"/>
              </w:rPr>
            </w:pPr>
            <w:r>
              <w:rPr>
                <w:rFonts w:eastAsia="Calibri" w:cs="Calibri" w:eastAsiaTheme="minorHAnsi"/>
                <w:color w:val="auto"/>
                <w:kern w:val="0"/>
                <w:sz w:val="23"/>
                <w:szCs w:val="24"/>
                <w:lang w:val="it-IT" w:eastAsia="en-US" w:bidi="ar-SA"/>
              </w:rPr>
              <w:t>ITALIA</w:t>
            </w:r>
          </w:p>
          <w:p>
            <w:pPr>
              <w:pStyle w:val="Normal"/>
              <w:widowControl w:val="false"/>
              <w:suppressAutoHyphens w:val="true"/>
              <w:spacing w:lineRule="auto" w:line="240" w:before="0" w:after="0"/>
              <w:jc w:val="left"/>
              <w:rPr>
                <w:sz w:val="22"/>
                <w:lang w:val="it-IT"/>
              </w:rPr>
            </w:pPr>
            <w:r>
              <w:rPr>
                <w:rFonts w:eastAsia="Calibri" w:cs="Calibri" w:eastAsiaTheme="minorHAnsi"/>
                <w:color w:val="auto"/>
                <w:kern w:val="0"/>
                <w:sz w:val="23"/>
                <w:szCs w:val="24"/>
                <w:lang w:val="it-IT" w:eastAsia="en-US" w:bidi="ar-SA"/>
              </w:rPr>
              <w:t>(si ringraziano le Regioni Umbria e Emilia-Romagna per la segnalazione ed il contributo fornito)</w:t>
            </w:r>
          </w:p>
          <w:p>
            <w:pPr>
              <w:pStyle w:val="Normal"/>
              <w:widowControl w:val="false"/>
              <w:suppressAutoHyphens w:val="true"/>
              <w:spacing w:lineRule="auto" w:line="240" w:before="0" w:after="0"/>
              <w:jc w:val="left"/>
              <w:rPr>
                <w:rFonts w:ascii="Calibri" w:hAnsi="Calibri" w:eastAsia="Calibri" w:cs="Calibri" w:asciiTheme="minorHAnsi" w:eastAsiaTheme="minorHAnsi" w:hAnsiTheme="minorHAnsi"/>
                <w:color w:val="auto"/>
                <w:kern w:val="0"/>
                <w:sz w:val="23"/>
                <w:szCs w:val="24"/>
                <w:lang w:val="it-IT" w:eastAsia="en-US" w:bidi="ar-SA"/>
              </w:rPr>
            </w:pPr>
            <w:r>
              <w:rPr>
                <w:rFonts w:eastAsia="Calibri" w:cs="Calibri" w:eastAsiaTheme="minorHAnsi"/>
                <w:color w:val="auto"/>
                <w:kern w:val="0"/>
                <w:sz w:val="23"/>
                <w:szCs w:val="24"/>
                <w:lang w:val="it-IT" w:eastAsia="en-US" w:bidi="ar-SA"/>
              </w:rPr>
            </w:r>
          </w:p>
          <w:p>
            <w:pPr>
              <w:pStyle w:val="Normal"/>
              <w:widowControl w:val="false"/>
              <w:suppressAutoHyphens w:val="true"/>
              <w:spacing w:lineRule="auto" w:line="240" w:before="0" w:after="0"/>
              <w:jc w:val="left"/>
              <w:rPr>
                <w:rFonts w:ascii="Calibri" w:hAnsi="Calibri" w:eastAsia="Calibri" w:cs="Calibri" w:asciiTheme="minorHAnsi" w:eastAsiaTheme="minorHAnsi" w:hAnsiTheme="minorHAnsi"/>
                <w:color w:val="auto"/>
                <w:kern w:val="0"/>
                <w:sz w:val="23"/>
                <w:szCs w:val="24"/>
                <w:lang w:val="it-IT" w:eastAsia="en-US" w:bidi="ar-SA"/>
              </w:rPr>
            </w:pPr>
            <w:r>
              <w:rPr>
                <w:rFonts w:eastAsia="Calibri" w:cs="Calibri" w:eastAsiaTheme="minorHAnsi"/>
                <w:color w:val="auto"/>
                <w:kern w:val="0"/>
                <w:sz w:val="23"/>
                <w:szCs w:val="24"/>
                <w:lang w:val="it-IT" w:eastAsia="en-US" w:bidi="ar-SA"/>
              </w:rPr>
            </w:r>
          </w:p>
        </w:tc>
        <w:tc>
          <w:tcPr>
            <w:tcW w:w="2040" w:type="dxa"/>
            <w:tcBorders>
              <w:top w:val="nil"/>
            </w:tcBorders>
          </w:tcPr>
          <w:p>
            <w:pPr>
              <w:pStyle w:val="Normal"/>
              <w:widowControl w:val="false"/>
              <w:suppressAutoHyphens w:val="true"/>
              <w:spacing w:lineRule="auto" w:line="240" w:before="0" w:after="0"/>
              <w:jc w:val="left"/>
              <w:rPr>
                <w:sz w:val="22"/>
                <w:lang w:val="it-IT"/>
              </w:rPr>
            </w:pPr>
            <w:r>
              <w:rPr>
                <w:rFonts w:eastAsia="Calibri" w:cs="Calibri" w:eastAsiaTheme="minorHAnsi"/>
                <w:color w:val="auto"/>
                <w:kern w:val="0"/>
                <w:sz w:val="23"/>
                <w:szCs w:val="24"/>
                <w:lang w:val="it-IT" w:eastAsia="en-US" w:bidi="ar-SA"/>
              </w:rPr>
              <w:t>Sez. 6</w:t>
            </w:r>
          </w:p>
          <w:p>
            <w:pPr>
              <w:pStyle w:val="Normal"/>
              <w:widowControl w:val="false"/>
              <w:suppressAutoHyphens w:val="true"/>
              <w:spacing w:lineRule="auto" w:line="240" w:before="0" w:after="0"/>
              <w:jc w:val="left"/>
              <w:rPr>
                <w:rFonts w:ascii="Calibri" w:hAnsi="Calibri" w:eastAsia="Calibri" w:cs="Calibri" w:asciiTheme="minorHAnsi" w:eastAsiaTheme="minorHAnsi" w:hAnsiTheme="minorHAnsi"/>
                <w:color w:val="auto"/>
                <w:kern w:val="0"/>
                <w:sz w:val="23"/>
                <w:szCs w:val="24"/>
                <w:lang w:val="it-IT" w:eastAsia="en-US" w:bidi="ar-SA"/>
              </w:rPr>
            </w:pPr>
            <w:r>
              <w:rPr>
                <w:rFonts w:eastAsia="Calibri" w:cs="Calibri" w:eastAsiaTheme="minorHAnsi"/>
                <w:color w:val="auto"/>
                <w:kern w:val="0"/>
                <w:sz w:val="23"/>
                <w:szCs w:val="24"/>
                <w:lang w:val="it-IT" w:eastAsia="en-US" w:bidi="ar-SA"/>
              </w:rPr>
            </w:r>
          </w:p>
          <w:p>
            <w:pPr>
              <w:pStyle w:val="Normal"/>
              <w:widowControl w:val="false"/>
              <w:suppressAutoHyphens w:val="true"/>
              <w:spacing w:lineRule="auto" w:line="240" w:before="0" w:after="0"/>
              <w:jc w:val="left"/>
              <w:rPr>
                <w:sz w:val="22"/>
                <w:lang w:val="it-IT"/>
              </w:rPr>
            </w:pPr>
            <w:r>
              <w:rPr>
                <w:rFonts w:eastAsia="Calibri" w:cs="Calibri" w:eastAsiaTheme="minorHAnsi"/>
                <w:color w:val="auto"/>
                <w:kern w:val="0"/>
                <w:sz w:val="23"/>
                <w:szCs w:val="24"/>
                <w:lang w:val="it-IT" w:eastAsia="en-US" w:bidi="ar-SA"/>
              </w:rPr>
              <w:t>Definire il tipo di sostegno (non SIGC) o impegno (SIGC) ammissibile e altri obblighi</w:t>
            </w:r>
          </w:p>
          <w:p>
            <w:pPr>
              <w:pStyle w:val="Normal"/>
              <w:widowControl w:val="false"/>
              <w:suppressAutoHyphens w:val="true"/>
              <w:spacing w:lineRule="auto" w:line="240" w:before="0" w:after="0"/>
              <w:jc w:val="left"/>
              <w:rPr>
                <w:rFonts w:ascii="Calibri" w:hAnsi="Calibri" w:eastAsia="Calibri" w:cs="Calibri" w:asciiTheme="minorHAnsi" w:eastAsiaTheme="minorHAnsi" w:hAnsiTheme="minorHAnsi"/>
                <w:color w:val="auto"/>
                <w:kern w:val="0"/>
                <w:sz w:val="23"/>
                <w:szCs w:val="24"/>
                <w:lang w:val="it-IT" w:eastAsia="en-US" w:bidi="ar-SA"/>
              </w:rPr>
            </w:pPr>
            <w:r>
              <w:rPr>
                <w:rFonts w:eastAsia="Calibri" w:cs="Calibri" w:eastAsiaTheme="minorHAnsi"/>
                <w:color w:val="auto"/>
                <w:kern w:val="0"/>
                <w:sz w:val="23"/>
                <w:szCs w:val="24"/>
                <w:lang w:val="it-IT" w:eastAsia="en-US" w:bidi="ar-SA"/>
              </w:rPr>
            </w:r>
          </w:p>
          <w:p>
            <w:pPr>
              <w:pStyle w:val="Normal"/>
              <w:widowControl w:val="false"/>
              <w:suppressAutoHyphens w:val="true"/>
              <w:spacing w:lineRule="auto" w:line="240" w:before="0" w:after="0"/>
              <w:jc w:val="left"/>
              <w:rPr>
                <w:sz w:val="22"/>
                <w:lang w:val="it-IT"/>
              </w:rPr>
            </w:pPr>
            <w:r>
              <w:rPr>
                <w:rFonts w:eastAsia="Calibri" w:cs="Calibri" w:eastAsiaTheme="minorHAnsi"/>
                <w:color w:val="auto"/>
                <w:kern w:val="0"/>
                <w:sz w:val="23"/>
                <w:szCs w:val="24"/>
                <w:lang w:val="it-IT" w:eastAsia="en-US" w:bidi="ar-SA"/>
              </w:rPr>
              <w:t>Impegno</w:t>
            </w:r>
            <w:r>
              <w:rPr>
                <w:rFonts w:eastAsia="Calibri" w:cs="Calibri" w:eastAsiaTheme="minorHAnsi"/>
                <w:b/>
                <w:bCs/>
                <w:color w:val="auto"/>
                <w:kern w:val="0"/>
                <w:sz w:val="23"/>
                <w:szCs w:val="24"/>
                <w:lang w:val="it-IT" w:eastAsia="en-US" w:bidi="ar-SA"/>
              </w:rPr>
              <w:t xml:space="preserve"> I01</w:t>
            </w:r>
          </w:p>
        </w:tc>
        <w:tc>
          <w:tcPr>
            <w:tcW w:w="6572" w:type="dxa"/>
            <w:tcBorders>
              <w:top w:val="nil"/>
            </w:tcBorders>
          </w:tcPr>
          <w:p>
            <w:pPr>
              <w:pStyle w:val="Normal"/>
              <w:widowControl w:val="false"/>
              <w:suppressAutoHyphens w:val="true"/>
              <w:spacing w:lineRule="auto" w:line="240" w:before="40" w:after="40"/>
              <w:jc w:val="both"/>
              <w:rPr>
                <w:sz w:val="22"/>
                <w:lang w:val="it-IT"/>
              </w:rPr>
            </w:pPr>
            <w:r>
              <w:rPr>
                <w:rFonts w:eastAsia="Calibri" w:cs="Calibri" w:eastAsiaTheme="minorHAnsi"/>
                <w:color w:val="auto"/>
                <w:kern w:val="0"/>
                <w:sz w:val="23"/>
                <w:szCs w:val="24"/>
                <w:u w:val="single"/>
                <w:lang w:val="it-IT" w:eastAsia="en-US" w:bidi="ar-SA"/>
              </w:rPr>
              <w:t>Avvicendamento colturale</w:t>
            </w:r>
          </w:p>
          <w:p>
            <w:pPr>
              <w:pStyle w:val="Normal"/>
              <w:widowControl w:val="false"/>
              <w:suppressAutoHyphens w:val="true"/>
              <w:spacing w:lineRule="auto" w:line="240" w:before="40" w:after="40"/>
              <w:jc w:val="both"/>
              <w:rPr>
                <w:sz w:val="22"/>
                <w:lang w:val="it-IT"/>
              </w:rPr>
            </w:pPr>
            <w:r>
              <w:rPr>
                <w:rFonts w:eastAsia="Calibri" w:cs="Calibri" w:eastAsiaTheme="minorHAnsi"/>
                <w:strike/>
                <w:color w:val="auto"/>
                <w:kern w:val="0"/>
                <w:sz w:val="23"/>
                <w:szCs w:val="24"/>
                <w:highlight w:val="green"/>
                <w:lang w:val="it-IT" w:eastAsia="en-US" w:bidi="ar-SA"/>
              </w:rPr>
              <w:t>Obbligo del rispetto di una rotazione quinquennale che comprende almeno tre colture principali e prevede nel quinquennio al massimo un ristoppio. I disciplinari regionali riportano gli areali e le diverse condizioni nelle quali il criterio generale di avvicendamento risulti incompatibile con gli assetti colturali e/o organizzativi aziendali, per cui è consentito ricorrere a un modello di successione che nel quinquennio preveda due colture e al massimo un ristoppio per coltura; è possibile avere due ristoppi della stessa coltura a condizione che la coltura inserita tra i due ristoppi sia di una famiglia botanica diversa. I disciplinari riportano indicazioni specifiche sugli intervalli che devono rispettare le colture per il ritorno sulla stessa superficie e ulteriori limitazioni e precisazioni di successione per le diverse colture che tengono conto della specificità delle colture e/o di eventuali problemi fitosanitari o altre problematiche che derivano ad esempio dalle analisi fisico-chimiche.</w:t>
            </w:r>
          </w:p>
          <w:p>
            <w:pPr>
              <w:pStyle w:val="Normal"/>
              <w:widowControl w:val="false"/>
              <w:suppressAutoHyphens w:val="true"/>
              <w:spacing w:lineRule="auto" w:line="240" w:before="40" w:after="40"/>
              <w:jc w:val="both"/>
              <w:rPr>
                <w:sz w:val="22"/>
                <w:lang w:val="it-IT"/>
              </w:rPr>
            </w:pPr>
            <w:r>
              <w:rPr>
                <w:rFonts w:eastAsia="Calibri" w:cs="Calibri" w:eastAsiaTheme="minorHAnsi"/>
                <w:color w:val="auto"/>
                <w:kern w:val="0"/>
                <w:sz w:val="23"/>
                <w:szCs w:val="24"/>
                <w:u w:val="single"/>
                <w:lang w:val="it-IT" w:eastAsia="en-US" w:bidi="ar-SA"/>
              </w:rPr>
              <w:t>Avvicendamento colturale</w:t>
            </w:r>
          </w:p>
          <w:p>
            <w:pPr>
              <w:pStyle w:val="Default"/>
              <w:widowControl w:val="false"/>
              <w:numPr>
                <w:ilvl w:val="0"/>
                <w:numId w:val="5"/>
              </w:numPr>
              <w:tabs>
                <w:tab w:val="clear" w:pos="720"/>
                <w:tab w:val="left" w:pos="284" w:leader="none"/>
              </w:tabs>
              <w:suppressAutoHyphens w:val="true"/>
              <w:spacing w:before="0" w:after="22"/>
              <w:ind w:left="0" w:hanging="0"/>
              <w:jc w:val="both"/>
              <w:rPr>
                <w:lang w:val="it-IT"/>
              </w:rPr>
            </w:pPr>
            <w:r>
              <w:rPr>
                <w:rFonts w:eastAsia="Calibri" w:cs="Calibri" w:ascii="Calibri" w:hAnsi="Calibri" w:eastAsiaTheme="minorHAnsi"/>
                <w:color w:val="auto"/>
                <w:kern w:val="0"/>
                <w:sz w:val="23"/>
                <w:szCs w:val="24"/>
                <w:highlight w:val="green"/>
                <w:lang w:val="it-IT" w:eastAsia="en-US" w:bidi="ar-SA"/>
              </w:rPr>
              <w:t>Per l’intera azienda o di unità di produzione omogenee per tipologie di colture, le aziende adottano un avvicendamento quinquennale che comprenda almeno tre colture principali e preveda al massimo un ristoppio per ogni coltura;</w:t>
            </w:r>
          </w:p>
          <w:p>
            <w:pPr>
              <w:pStyle w:val="Default"/>
              <w:widowControl w:val="false"/>
              <w:numPr>
                <w:ilvl w:val="0"/>
                <w:numId w:val="6"/>
              </w:numPr>
              <w:tabs>
                <w:tab w:val="clear" w:pos="720"/>
                <w:tab w:val="left" w:pos="284" w:leader="none"/>
              </w:tabs>
              <w:suppressAutoHyphens w:val="true"/>
              <w:spacing w:before="0" w:after="0"/>
              <w:ind w:left="0" w:hanging="0"/>
              <w:jc w:val="both"/>
              <w:rPr>
                <w:lang w:val="it-IT"/>
              </w:rPr>
            </w:pPr>
            <w:r>
              <w:rPr>
                <w:rFonts w:eastAsia="Calibri" w:cs="Calibri" w:ascii="Calibri" w:hAnsi="Calibri" w:eastAsiaTheme="minorHAnsi"/>
                <w:color w:val="auto"/>
                <w:kern w:val="0"/>
                <w:sz w:val="23"/>
                <w:szCs w:val="24"/>
                <w:highlight w:val="green"/>
                <w:lang w:val="it-IT" w:eastAsia="en-US" w:bidi="ar-SA"/>
              </w:rPr>
              <w:t>Per singole colture devono essere rispettati solo i vincoli relativi al ristoppio e all'intervallo minimo di rientro della stessa coltura e alle eventuali ulteriori restrizioni alle colture inserite nell’intervallo;</w:t>
            </w:r>
          </w:p>
          <w:p>
            <w:pPr>
              <w:pStyle w:val="Normal"/>
              <w:widowControl w:val="false"/>
              <w:suppressAutoHyphens w:val="true"/>
              <w:spacing w:lineRule="auto" w:line="240" w:before="40" w:after="40"/>
              <w:jc w:val="both"/>
              <w:rPr>
                <w:sz w:val="22"/>
                <w:lang w:val="it-IT"/>
              </w:rPr>
            </w:pPr>
            <w:r>
              <w:rPr>
                <w:rFonts w:eastAsia="Calibri" w:cs="Calibri" w:eastAsiaTheme="minorHAnsi"/>
                <w:color w:val="auto"/>
                <w:kern w:val="0"/>
                <w:sz w:val="23"/>
                <w:szCs w:val="24"/>
                <w:highlight w:val="green"/>
                <w:lang w:val="it-IT" w:eastAsia="en-US" w:bidi="ar-SA"/>
              </w:rPr>
              <w:t>In quelle situazioni nelle quali il criterio generale di avvicendamento di cui al punto 1) risulti incompatibile con gli assetti colturali e/o organizzativi aziendali, è consentito ricorrere a un modello di successione che nel quinquennio preveda due colture e al massimo un ristoppio per coltura.</w:t>
            </w:r>
          </w:p>
        </w:tc>
        <w:tc>
          <w:tcPr>
            <w:tcW w:w="3067" w:type="dxa"/>
            <w:tcBorders>
              <w:top w:val="nil"/>
              <w:right w:val="nil"/>
            </w:tcBorders>
          </w:tcPr>
          <w:p>
            <w:pPr>
              <w:pStyle w:val="Normal"/>
              <w:widowControl w:val="false"/>
              <w:suppressAutoHyphens w:val="true"/>
              <w:spacing w:lineRule="auto" w:line="240" w:before="0" w:after="0"/>
              <w:jc w:val="both"/>
              <w:rPr>
                <w:sz w:val="22"/>
                <w:lang w:val="it-IT"/>
              </w:rPr>
            </w:pPr>
            <w:r>
              <w:rPr>
                <w:rFonts w:eastAsia="Calibri" w:cs="Calibri" w:eastAsiaTheme="minorHAnsi"/>
                <w:color w:val="auto"/>
                <w:kern w:val="0"/>
                <w:sz w:val="20"/>
                <w:szCs w:val="20"/>
                <w:lang w:val="it-IT" w:eastAsia="en-US" w:bidi="ar-SA"/>
              </w:rPr>
              <w:t>Modifica restrittiva in fase di avanzata discussione nell'OTS SQNPI per evitare eccessiva incoerenza con la norma BCAA7 in considerazione della rispondenza "ipso facto" della norma di successione colturale della produzione integrata rispetto a quella della BCAA7.</w:t>
            </w:r>
          </w:p>
          <w:p>
            <w:pPr>
              <w:pStyle w:val="Normal"/>
              <w:widowControl w:val="false"/>
              <w:suppressAutoHyphens w:val="true"/>
              <w:spacing w:lineRule="auto" w:line="240" w:before="0" w:after="0"/>
              <w:jc w:val="both"/>
              <w:rPr>
                <w:sz w:val="22"/>
                <w:lang w:val="it-IT"/>
              </w:rPr>
            </w:pPr>
            <w:r>
              <w:rPr>
                <w:rFonts w:eastAsia="Calibri" w:cs="Calibri" w:eastAsiaTheme="minorHAnsi"/>
                <w:color w:val="auto"/>
                <w:kern w:val="0"/>
                <w:sz w:val="20"/>
                <w:szCs w:val="20"/>
                <w:lang w:val="it-IT" w:eastAsia="en-US" w:bidi="ar-SA"/>
              </w:rPr>
              <w:t>La modifica si rende necessaria per allineare la scheda d’intervento stante l’ aggiornamento all’interno delle “Linee guida nazionali di Produzione integrata” in fase di definizione.</w:t>
            </w:r>
          </w:p>
          <w:p>
            <w:pPr>
              <w:pStyle w:val="Normal"/>
              <w:widowControl w:val="false"/>
              <w:suppressAutoHyphens w:val="true"/>
              <w:spacing w:lineRule="auto" w:line="240" w:before="0" w:after="0"/>
              <w:jc w:val="both"/>
              <w:rPr>
                <w:rFonts w:ascii="Calibri" w:hAnsi="Calibri" w:eastAsia="Calibri" w:cs="Calibri" w:asciiTheme="minorHAnsi" w:eastAsiaTheme="minorHAnsi" w:hAnsiTheme="minorHAnsi"/>
                <w:color w:val="auto"/>
                <w:kern w:val="0"/>
                <w:sz w:val="20"/>
                <w:szCs w:val="20"/>
                <w:lang w:val="it-IT" w:eastAsia="en-US" w:bidi="ar-SA"/>
              </w:rPr>
            </w:pPr>
            <w:r>
              <w:rPr>
                <w:rFonts w:eastAsia="Calibri" w:cs="Calibri" w:eastAsiaTheme="minorHAnsi"/>
                <w:color w:val="auto"/>
                <w:kern w:val="0"/>
                <w:sz w:val="20"/>
                <w:szCs w:val="20"/>
                <w:lang w:val="it-IT" w:eastAsia="en-US" w:bidi="ar-SA"/>
              </w:rPr>
            </w:r>
          </w:p>
          <w:p>
            <w:pPr>
              <w:pStyle w:val="Normal"/>
              <w:widowControl w:val="false"/>
              <w:suppressAutoHyphens w:val="true"/>
              <w:spacing w:lineRule="auto" w:line="240" w:before="0" w:after="0"/>
              <w:jc w:val="both"/>
              <w:rPr>
                <w:rFonts w:ascii="Calibri" w:hAnsi="Calibri" w:eastAsia="Calibri" w:cs="Calibri" w:asciiTheme="minorHAnsi" w:eastAsiaTheme="minorHAnsi" w:hAnsiTheme="minorHAnsi"/>
                <w:color w:val="auto"/>
                <w:kern w:val="0"/>
                <w:sz w:val="20"/>
                <w:szCs w:val="20"/>
                <w:lang w:val="it-IT" w:eastAsia="en-US" w:bidi="ar-SA"/>
              </w:rPr>
            </w:pPr>
            <w:r>
              <w:rPr>
                <w:rFonts w:eastAsia="Calibri" w:cs="Calibri" w:eastAsiaTheme="minorHAnsi"/>
                <w:color w:val="auto"/>
                <w:kern w:val="0"/>
                <w:sz w:val="20"/>
                <w:szCs w:val="20"/>
                <w:lang w:val="it-IT" w:eastAsia="en-US" w:bidi="ar-SA"/>
              </w:rPr>
            </w:r>
          </w:p>
        </w:tc>
        <w:tc>
          <w:tcPr>
            <w:tcW w:w="6066" w:type="dxa"/>
            <w:tcBorders>
              <w:top w:val="nil"/>
            </w:tcBorders>
          </w:tcPr>
          <w:p>
            <w:pPr>
              <w:pStyle w:val="Normal"/>
              <w:widowControl w:val="false"/>
              <w:suppressAutoHyphens w:val="true"/>
              <w:spacing w:lineRule="auto" w:line="240" w:before="0" w:after="0"/>
              <w:jc w:val="both"/>
              <w:rPr>
                <w:sz w:val="22"/>
                <w:lang w:val="it-IT"/>
              </w:rPr>
            </w:pPr>
            <w:r>
              <w:rPr>
                <w:rFonts w:eastAsia="Calibri" w:cs="Calibri" w:cstheme="minorHAnsi" w:eastAsiaTheme="minorHAnsi"/>
                <w:bCs/>
                <w:color w:val="000000" w:themeColor="text1"/>
                <w:kern w:val="0"/>
                <w:sz w:val="23"/>
                <w:szCs w:val="24"/>
                <w:shd w:fill="auto" w:val="clear"/>
                <w:lang w:val="it-IT" w:eastAsia="en-US" w:bidi="ar-SA"/>
              </w:rPr>
              <w:t xml:space="preserve">Il testo della scheda intervento </w:t>
            </w:r>
            <w:r>
              <w:rPr>
                <w:rFonts w:eastAsia="Calibri" w:cs="Calibri" w:cstheme="minorHAnsi" w:eastAsiaTheme="minorHAnsi"/>
                <w:b/>
                <w:bCs/>
                <w:color w:val="000000" w:themeColor="text1"/>
                <w:kern w:val="0"/>
                <w:sz w:val="23"/>
                <w:szCs w:val="24"/>
                <w:shd w:fill="auto" w:val="clear"/>
                <w:lang w:val="it-IT" w:eastAsia="en-US" w:bidi="ar-SA"/>
              </w:rPr>
              <w:t>SRA01</w:t>
            </w:r>
            <w:r>
              <w:rPr>
                <w:rFonts w:eastAsia="Calibri" w:cs="Calibri" w:cstheme="minorHAnsi" w:eastAsiaTheme="minorHAnsi"/>
                <w:bCs/>
                <w:color w:val="000000" w:themeColor="text1"/>
                <w:kern w:val="0"/>
                <w:sz w:val="23"/>
                <w:szCs w:val="24"/>
                <w:shd w:fill="auto" w:val="clear"/>
                <w:lang w:val="it-IT" w:eastAsia="en-US" w:bidi="ar-SA"/>
              </w:rPr>
              <w:t xml:space="preserve"> del CSR , alla </w:t>
            </w:r>
            <w:r>
              <w:rPr>
                <w:rFonts w:eastAsia="Calibri" w:cs="Calibri" w:cstheme="minorHAnsi" w:eastAsiaTheme="minorHAnsi"/>
                <w:b/>
                <w:bCs/>
                <w:color w:val="000000" w:themeColor="text1"/>
                <w:kern w:val="0"/>
                <w:sz w:val="23"/>
                <w:szCs w:val="24"/>
                <w:shd w:fill="auto" w:val="clear"/>
                <w:lang w:val="it-IT" w:eastAsia="en-US" w:bidi="ar-SA"/>
              </w:rPr>
              <w:t>sezione 6 – Impegni</w:t>
            </w:r>
            <w:r>
              <w:rPr>
                <w:rFonts w:eastAsia="Calibri" w:cs="Calibri" w:cstheme="minorHAnsi" w:eastAsiaTheme="minorHAnsi"/>
                <w:b w:val="false"/>
                <w:bCs w:val="false"/>
                <w:color w:val="000000" w:themeColor="text1"/>
                <w:kern w:val="0"/>
                <w:sz w:val="23"/>
                <w:szCs w:val="24"/>
                <w:shd w:fill="auto" w:val="clear"/>
                <w:lang w:val="it-IT" w:eastAsia="en-US" w:bidi="ar-SA"/>
              </w:rPr>
              <w:t xml:space="preserve"> in corrispondenza dell’</w:t>
            </w:r>
            <w:r>
              <w:rPr>
                <w:rFonts w:eastAsia="Calibri" w:cs="Calibri" w:cstheme="minorHAnsi" w:eastAsiaTheme="minorHAnsi"/>
                <w:b/>
                <w:bCs/>
                <w:color w:val="000000" w:themeColor="text1"/>
                <w:kern w:val="0"/>
                <w:sz w:val="23"/>
                <w:szCs w:val="24"/>
                <w:shd w:fill="auto" w:val="clear"/>
                <w:lang w:val="it-IT" w:eastAsia="en-US" w:bidi="ar-SA"/>
              </w:rPr>
              <w:t xml:space="preserve">avvicendamento colturale </w:t>
            </w:r>
            <w:r>
              <w:rPr>
                <w:rFonts w:eastAsia="Calibri" w:cs="Calibri" w:cstheme="minorHAnsi" w:eastAsiaTheme="minorHAnsi"/>
                <w:b w:val="false"/>
                <w:bCs w:val="false"/>
                <w:color w:val="000000" w:themeColor="text1"/>
                <w:kern w:val="0"/>
                <w:sz w:val="23"/>
                <w:szCs w:val="24"/>
                <w:shd w:fill="auto" w:val="clear"/>
                <w:lang w:val="it-IT" w:eastAsia="en-US" w:bidi="ar-SA"/>
              </w:rPr>
              <w:t>viene così modificato</w:t>
            </w:r>
            <w:r>
              <w:rPr>
                <w:rFonts w:eastAsia="Calibri" w:cs="Calibri" w:cstheme="minorHAnsi" w:eastAsiaTheme="minorHAnsi"/>
                <w:bCs/>
                <w:color w:val="000000" w:themeColor="text1"/>
                <w:kern w:val="0"/>
                <w:sz w:val="23"/>
                <w:szCs w:val="24"/>
                <w:shd w:fill="auto" w:val="clear"/>
                <w:lang w:val="it-IT" w:eastAsia="en-US" w:bidi="ar-SA"/>
              </w:rPr>
              <w:t>:</w:t>
            </w:r>
          </w:p>
          <w:p>
            <w:pPr>
              <w:pStyle w:val="Normal"/>
              <w:widowControl w:val="false"/>
              <w:suppressAutoHyphens w:val="true"/>
              <w:spacing w:lineRule="auto" w:line="240" w:before="0" w:after="0"/>
              <w:jc w:val="both"/>
              <w:rPr>
                <w:rFonts w:cs="Calibri" w:cstheme="minorHAnsi"/>
                <w:bCs/>
                <w:color w:val="000000" w:themeColor="text1"/>
                <w:sz w:val="24"/>
                <w:szCs w:val="24"/>
                <w:shd w:fill="auto" w:val="clear"/>
                <w:lang w:val="it-IT"/>
              </w:rPr>
            </w:pPr>
            <w:r>
              <w:rPr>
                <w:rFonts w:cs="Calibri" w:cstheme="minorHAnsi"/>
                <w:bCs/>
                <w:color w:val="000000" w:themeColor="text1"/>
                <w:sz w:val="24"/>
                <w:szCs w:val="24"/>
                <w:shd w:fill="auto" w:val="clear"/>
                <w:lang w:val="it-IT"/>
              </w:rPr>
            </w:r>
          </w:p>
          <w:p>
            <w:pPr>
              <w:pStyle w:val="Normal"/>
              <w:widowControl w:val="false"/>
              <w:tabs>
                <w:tab w:val="clear" w:pos="720"/>
              </w:tabs>
              <w:ind w:left="129" w:right="0" w:hanging="0"/>
              <w:jc w:val="both"/>
              <w:rPr>
                <w:sz w:val="22"/>
                <w:lang w:val="it-IT"/>
              </w:rPr>
            </w:pPr>
            <w:r>
              <w:rPr>
                <w:rFonts w:eastAsia="Century Gothic" w:cs="Century Gothic" w:ascii="Century Gothic" w:hAnsi="Century Gothic"/>
                <w:color w:val="000000"/>
                <w:sz w:val="22"/>
                <w:szCs w:val="22"/>
                <w:u w:val="single"/>
                <w:lang w:val="it-IT"/>
              </w:rPr>
              <w:t>Avvicendamento colturale</w:t>
            </w:r>
          </w:p>
          <w:p>
            <w:pPr>
              <w:pStyle w:val="Normal"/>
              <w:widowControl w:val="false"/>
              <w:tabs>
                <w:tab w:val="clear" w:pos="720"/>
              </w:tabs>
              <w:ind w:left="129" w:right="0" w:hanging="0"/>
              <w:jc w:val="both"/>
              <w:rPr>
                <w:b w:val="false"/>
                <w:b w:val="false"/>
                <w:bCs w:val="false"/>
                <w:color w:val="auto"/>
                <w:sz w:val="22"/>
                <w:lang w:val="it-IT"/>
              </w:rPr>
            </w:pPr>
            <w:r>
              <w:rPr>
                <w:rFonts w:eastAsia="Century Gothic" w:cs="Century Gothic" w:ascii="Century Gothic" w:hAnsi="Century Gothic"/>
                <w:b w:val="false"/>
                <w:bCs w:val="false"/>
                <w:color w:val="000000"/>
                <w:sz w:val="22"/>
                <w:szCs w:val="22"/>
                <w:u w:val="none"/>
                <w:shd w:fill="auto" w:val="clear"/>
                <w:lang w:val="it-IT"/>
              </w:rPr>
              <w:t>1) Per l’intera azienda o unità di produzione omogenee per tipologie di colture, le aziende adottano un avvicendamento quinquennale che comprenda almeno tre colture principali e preveda al massimo un ristoppio per ogni coltura;</w:t>
            </w:r>
          </w:p>
          <w:p>
            <w:pPr>
              <w:pStyle w:val="Normal"/>
              <w:widowControl w:val="false"/>
              <w:tabs>
                <w:tab w:val="clear" w:pos="720"/>
              </w:tabs>
              <w:ind w:left="129" w:right="0" w:hanging="0"/>
              <w:jc w:val="both"/>
              <w:rPr>
                <w:b w:val="false"/>
                <w:b w:val="false"/>
                <w:bCs w:val="false"/>
                <w:color w:val="auto"/>
                <w:sz w:val="22"/>
                <w:lang w:val="it-IT"/>
              </w:rPr>
            </w:pPr>
            <w:r>
              <w:rPr>
                <w:rFonts w:eastAsia="Century Gothic" w:cs="Century Gothic" w:ascii="Century Gothic" w:hAnsi="Century Gothic"/>
                <w:b w:val="false"/>
                <w:bCs w:val="false"/>
                <w:color w:val="000000"/>
                <w:sz w:val="22"/>
                <w:szCs w:val="22"/>
                <w:u w:val="none"/>
                <w:shd w:fill="auto" w:val="clear"/>
                <w:lang w:val="it-IT"/>
              </w:rPr>
              <w:t>2) per singole colture devono essere rispettati solo i vincoli relativi al ristoppio e all’intervallo minimo di rientro della stessa coltura e alle eventuali ulteriori restrizioni alle colture inserite nell’intervallo.</w:t>
            </w:r>
          </w:p>
          <w:p>
            <w:pPr>
              <w:pStyle w:val="Normal"/>
              <w:widowControl w:val="false"/>
              <w:tabs>
                <w:tab w:val="clear" w:pos="720"/>
              </w:tabs>
              <w:suppressAutoHyphens w:val="true"/>
              <w:spacing w:lineRule="auto" w:line="240" w:before="0" w:after="0"/>
              <w:ind w:left="129" w:right="0" w:hanging="0"/>
              <w:jc w:val="both"/>
              <w:rPr>
                <w:b w:val="false"/>
                <w:b w:val="false"/>
                <w:bCs w:val="false"/>
                <w:color w:val="auto"/>
                <w:sz w:val="22"/>
                <w:lang w:val="it-IT"/>
              </w:rPr>
            </w:pPr>
            <w:r>
              <w:rPr>
                <w:rFonts w:eastAsia="Century Gothic" w:cs="Century Gothic" w:ascii="Century Gothic" w:hAnsi="Century Gothic"/>
                <w:b w:val="false"/>
                <w:bCs w:val="false"/>
                <w:color w:val="000000"/>
                <w:kern w:val="0"/>
                <w:sz w:val="22"/>
                <w:szCs w:val="22"/>
                <w:u w:val="none"/>
                <w:shd w:fill="auto" w:val="clear"/>
                <w:lang w:val="it-IT" w:eastAsia="en-US" w:bidi="ar-SA"/>
              </w:rPr>
              <w:t>In quelle situazioni nelle quali il criterio generale di avvicendamento di cui al punti 1) risulti incompatibile con gli assetti colturali e/o organizzativi aziendali, è consentito ricorrere a un modello di successione che nel quinquennio preveda due colture e al massimo un ristoppio per coltura.</w:t>
            </w:r>
          </w:p>
          <w:p>
            <w:pPr>
              <w:pStyle w:val="Contenutotabella"/>
              <w:widowControl w:val="false"/>
              <w:tabs>
                <w:tab w:val="clear" w:pos="720"/>
              </w:tabs>
              <w:suppressAutoHyphens w:val="true"/>
              <w:bidi w:val="0"/>
              <w:spacing w:lineRule="auto" w:line="240" w:before="0" w:after="0"/>
              <w:ind w:left="0" w:right="0" w:hanging="0"/>
              <w:jc w:val="left"/>
              <w:rPr>
                <w:sz w:val="22"/>
                <w:lang w:val="it-IT"/>
              </w:rPr>
            </w:pPr>
            <w:r>
              <w:rPr>
                <w:rStyle w:val="Strong"/>
                <w:rFonts w:eastAsia="Calibri" w:cs="Calibri" w:ascii="Century Gothic" w:hAnsi="Century Gothic" w:eastAsiaTheme="minorHAnsi"/>
                <w:b w:val="false"/>
                <w:bCs w:val="false"/>
                <w:i/>
                <w:iCs/>
                <w:caps w:val="false"/>
                <w:smallCaps w:val="false"/>
                <w:strike w:val="false"/>
                <w:dstrike w:val="false"/>
                <w:color w:val="C9211E"/>
                <w:spacing w:val="0"/>
                <w:kern w:val="0"/>
                <w:sz w:val="23"/>
                <w:szCs w:val="24"/>
                <w:u w:val="none"/>
                <w:shd w:fill="auto" w:val="clear"/>
                <w:lang w:val="it-IT" w:eastAsia="en-US" w:bidi="ar-SA"/>
              </w:rPr>
              <w:t xml:space="preserve"> </w:t>
            </w:r>
            <w:r>
              <w:rPr>
                <w:rStyle w:val="Strong"/>
                <w:rFonts w:eastAsia="Calibri" w:cs="Calibri" w:ascii="Century Gothic" w:hAnsi="Century Gothic" w:eastAsiaTheme="minorHAnsi"/>
                <w:b w:val="false"/>
                <w:bCs w:val="false"/>
                <w:i/>
                <w:iCs/>
                <w:caps w:val="false"/>
                <w:smallCaps w:val="false"/>
                <w:strike/>
                <w:color w:val="C9211E"/>
                <w:spacing w:val="0"/>
                <w:kern w:val="0"/>
                <w:sz w:val="23"/>
                <w:szCs w:val="24"/>
                <w:u w:val="none"/>
                <w:shd w:fill="auto" w:val="clear"/>
                <w:lang w:val="it-IT" w:eastAsia="en-US" w:bidi="ar-SA"/>
              </w:rPr>
              <w:t>(condizionato all’approvazione di modifica al PSP)</w:t>
            </w:r>
          </w:p>
        </w:tc>
      </w:tr>
      <w:tr>
        <w:trPr/>
        <w:tc>
          <w:tcPr>
            <w:tcW w:w="1307" w:type="dxa"/>
            <w:tcBorders>
              <w:top w:val="nil"/>
            </w:tcBorders>
            <w:vAlign w:val="center"/>
          </w:tcPr>
          <w:p>
            <w:pPr>
              <w:pStyle w:val="Normal"/>
              <w:widowControl w:val="false"/>
              <w:suppressAutoHyphens w:val="true"/>
              <w:spacing w:lineRule="auto" w:line="240" w:before="0" w:after="0"/>
              <w:jc w:val="center"/>
              <w:rPr>
                <w:sz w:val="22"/>
                <w:lang w:val="it-IT"/>
              </w:rPr>
            </w:pPr>
            <w:r>
              <w:rPr>
                <w:rFonts w:cs="Times New Roman" w:ascii="Times New Roman" w:hAnsi="Times New Roman"/>
                <w:b/>
                <w:bCs/>
                <w:sz w:val="20"/>
                <w:szCs w:val="20"/>
                <w:lang w:val="it-IT"/>
              </w:rPr>
              <w:t>3° NOTIFICA</w:t>
            </w:r>
          </w:p>
          <w:p>
            <w:pPr>
              <w:pStyle w:val="Normal"/>
              <w:widowControl w:val="false"/>
              <w:suppressAutoHyphens w:val="true"/>
              <w:spacing w:lineRule="auto" w:line="240" w:before="0" w:after="0"/>
              <w:jc w:val="center"/>
              <w:rPr>
                <w:rFonts w:ascii="Times New Roman" w:hAnsi="Times New Roman" w:cs="Times New Roman"/>
                <w:b/>
                <w:b/>
                <w:bCs/>
                <w:sz w:val="20"/>
                <w:szCs w:val="20"/>
                <w:lang w:val="it-IT"/>
              </w:rPr>
            </w:pPr>
            <w:r>
              <w:rPr>
                <w:rFonts w:cs="Times New Roman" w:ascii="Times New Roman" w:hAnsi="Times New Roman"/>
                <w:b/>
                <w:bCs/>
                <w:sz w:val="20"/>
                <w:szCs w:val="20"/>
                <w:lang w:val="it-IT"/>
              </w:rPr>
            </w:r>
          </w:p>
        </w:tc>
        <w:tc>
          <w:tcPr>
            <w:tcW w:w="1588" w:type="dxa"/>
            <w:tcBorders>
              <w:top w:val="nil"/>
            </w:tcBorders>
            <w:shd w:color="auto" w:fill="auto" w:val="clear"/>
          </w:tcPr>
          <w:p>
            <w:pPr>
              <w:pStyle w:val="Contenutotabella"/>
              <w:widowControl w:val="false"/>
              <w:suppressAutoHyphens w:val="true"/>
              <w:spacing w:lineRule="auto" w:line="240" w:before="0" w:after="0"/>
              <w:ind w:left="0" w:right="0" w:hanging="0"/>
              <w:jc w:val="center"/>
              <w:rPr>
                <w:rFonts w:ascii="Calibri" w:hAnsi="Calibri" w:eastAsia="Calibri" w:cs=""/>
                <w:kern w:val="0"/>
                <w:sz w:val="22"/>
                <w:szCs w:val="22"/>
                <w:lang w:val="it-IT" w:eastAsia="en-US" w:bidi="ar-SA"/>
              </w:rPr>
            </w:pPr>
            <w:r>
              <w:rPr>
                <w:rFonts w:eastAsia="Calibri" w:cs="Calibri" w:eastAsiaTheme="minorHAnsi"/>
                <w:color w:val="auto"/>
                <w:kern w:val="0"/>
                <w:sz w:val="23"/>
                <w:szCs w:val="24"/>
                <w:lang w:val="it-IT" w:eastAsia="en-US" w:bidi="ar-SA"/>
              </w:rPr>
              <w:t>SRA10 - ACA10 - gestione attiva infrastrutture ecologiche</w:t>
            </w:r>
          </w:p>
        </w:tc>
        <w:tc>
          <w:tcPr>
            <w:tcW w:w="1079" w:type="dxa"/>
            <w:tcBorders>
              <w:top w:val="nil"/>
            </w:tcBorders>
            <w:shd w:color="auto" w:fill="auto" w:val="clear"/>
          </w:tcPr>
          <w:p>
            <w:pPr>
              <w:pStyle w:val="Normal"/>
              <w:widowControl w:val="false"/>
              <w:spacing w:lineRule="auto" w:line="252" w:before="0" w:after="160"/>
              <w:ind w:left="0" w:right="0" w:hanging="0"/>
              <w:jc w:val="both"/>
              <w:rPr>
                <w:sz w:val="22"/>
                <w:lang w:val="it-IT"/>
              </w:rPr>
            </w:pPr>
            <w:r>
              <w:rPr>
                <w:rFonts w:eastAsia="Calibri" w:cs="Calibri" w:eastAsiaTheme="minorHAnsi"/>
                <w:color w:val="auto"/>
                <w:kern w:val="0"/>
                <w:sz w:val="23"/>
                <w:szCs w:val="24"/>
                <w:lang w:val="it-IT" w:eastAsia="en-US" w:bidi="ar-SA"/>
              </w:rPr>
              <w:t>TRASVERSALE</w:t>
            </w:r>
          </w:p>
        </w:tc>
        <w:tc>
          <w:tcPr>
            <w:tcW w:w="2040" w:type="dxa"/>
            <w:tcBorders>
              <w:top w:val="nil"/>
            </w:tcBorders>
          </w:tcPr>
          <w:p>
            <w:pPr>
              <w:pStyle w:val="Normal"/>
              <w:widowControl w:val="false"/>
              <w:spacing w:lineRule="auto" w:line="252" w:before="0" w:after="160"/>
              <w:ind w:left="0" w:right="0" w:hanging="0"/>
              <w:jc w:val="both"/>
              <w:rPr>
                <w:sz w:val="22"/>
                <w:lang w:val="it-IT"/>
              </w:rPr>
            </w:pPr>
            <w:r>
              <w:rPr>
                <w:rFonts w:eastAsia="Calibri" w:cs="Calibri" w:eastAsiaTheme="minorHAnsi"/>
                <w:color w:val="auto"/>
                <w:kern w:val="0"/>
                <w:sz w:val="23"/>
                <w:szCs w:val="24"/>
                <w:lang w:val="it-IT" w:eastAsia="en-US" w:bidi="ar-SA"/>
              </w:rPr>
              <w:t>Sez 6</w:t>
            </w:r>
          </w:p>
          <w:p>
            <w:pPr>
              <w:pStyle w:val="Normal"/>
              <w:widowControl w:val="false"/>
              <w:spacing w:lineRule="auto" w:line="252" w:before="0" w:after="160"/>
              <w:ind w:left="0" w:right="0" w:hanging="0"/>
              <w:jc w:val="left"/>
              <w:rPr>
                <w:sz w:val="22"/>
                <w:lang w:val="it-IT"/>
              </w:rPr>
            </w:pPr>
            <w:r>
              <w:rPr>
                <w:rFonts w:eastAsia="Calibri" w:cs="Calibri" w:eastAsiaTheme="minorHAnsi"/>
                <w:color w:val="auto"/>
                <w:kern w:val="0"/>
                <w:sz w:val="23"/>
                <w:szCs w:val="24"/>
                <w:lang w:val="it-IT" w:eastAsia="en-US" w:bidi="ar-SA"/>
              </w:rPr>
              <w:t>Criteri di ammissibilità</w:t>
            </w:r>
          </w:p>
          <w:p>
            <w:pPr>
              <w:pStyle w:val="Normal"/>
              <w:widowControl w:val="false"/>
              <w:spacing w:lineRule="auto" w:line="252" w:before="0" w:after="160"/>
              <w:ind w:left="0" w:right="0" w:hanging="0"/>
              <w:jc w:val="both"/>
              <w:rPr>
                <w:rFonts w:ascii="Calibri" w:hAnsi="Calibri" w:eastAsia="Calibri" w:cs="Calibri" w:eastAsiaTheme="minorHAnsi"/>
                <w:color w:val="auto"/>
                <w:kern w:val="0"/>
                <w:sz w:val="23"/>
                <w:szCs w:val="24"/>
                <w:lang w:val="it-IT" w:eastAsia="en-US" w:bidi="ar-SA"/>
              </w:rPr>
            </w:pPr>
            <w:r>
              <w:rPr>
                <w:rFonts w:eastAsia="Calibri" w:cs="Calibri" w:eastAsiaTheme="minorHAnsi"/>
                <w:color w:val="auto"/>
                <w:kern w:val="0"/>
                <w:sz w:val="23"/>
                <w:szCs w:val="24"/>
                <w:lang w:val="it-IT" w:eastAsia="en-US" w:bidi="ar-SA"/>
              </w:rPr>
            </w:r>
          </w:p>
        </w:tc>
        <w:tc>
          <w:tcPr>
            <w:tcW w:w="6572" w:type="dxa"/>
            <w:tcBorders>
              <w:top w:val="nil"/>
              <w:right w:val="nil"/>
            </w:tcBorders>
          </w:tcPr>
          <w:p>
            <w:pPr>
              <w:pStyle w:val="Normal"/>
              <w:widowControl w:val="false"/>
              <w:spacing w:before="40" w:after="40"/>
              <w:jc w:val="both"/>
              <w:rPr>
                <w:sz w:val="22"/>
                <w:lang w:val="it-IT"/>
              </w:rPr>
            </w:pPr>
            <w:r>
              <w:rPr>
                <w:rFonts w:eastAsia="Calibri" w:cs="Calibri" w:eastAsiaTheme="minorHAnsi"/>
                <w:b/>
                <w:bCs/>
                <w:color w:val="auto"/>
                <w:kern w:val="0"/>
                <w:sz w:val="23"/>
                <w:szCs w:val="24"/>
                <w:lang w:val="it-IT" w:eastAsia="en-US" w:bidi="ar-SA"/>
              </w:rPr>
              <w:t>Altri criteri di ammissibilità</w:t>
            </w:r>
          </w:p>
          <w:p>
            <w:pPr>
              <w:pStyle w:val="Normal"/>
              <w:widowControl w:val="false"/>
              <w:spacing w:before="40" w:after="40"/>
              <w:jc w:val="both"/>
              <w:rPr>
                <w:sz w:val="22"/>
                <w:lang w:val="it-IT"/>
              </w:rPr>
            </w:pPr>
            <w:r>
              <w:rPr>
                <w:rFonts w:eastAsia="Calibri" w:cs="Calibri" w:eastAsiaTheme="minorHAnsi"/>
                <w:b/>
                <w:bCs/>
                <w:color w:val="auto"/>
                <w:kern w:val="0"/>
                <w:sz w:val="23"/>
                <w:szCs w:val="24"/>
                <w:lang w:val="it-IT" w:eastAsia="en-US" w:bidi="ar-SA"/>
              </w:rPr>
              <w:t>C05</w:t>
            </w:r>
            <w:r>
              <w:rPr>
                <w:rFonts w:eastAsia="Calibri" w:cs="Calibri" w:eastAsiaTheme="minorHAnsi"/>
                <w:color w:val="auto"/>
                <w:kern w:val="0"/>
                <w:sz w:val="23"/>
                <w:szCs w:val="24"/>
                <w:lang w:val="it-IT" w:eastAsia="en-US" w:bidi="ar-SA"/>
              </w:rPr>
              <w:t xml:space="preserve"> Esistenza dell’infrastruttura ecologica all’atto della presentazione della domanda di sostegno nell’ambito della SAT aziendale. </w:t>
            </w:r>
            <w:r>
              <w:rPr>
                <w:rFonts w:eastAsia="Calibri" w:cs="Calibri" w:eastAsiaTheme="minorHAnsi"/>
                <w:color w:val="000000"/>
                <w:kern w:val="0"/>
                <w:sz w:val="23"/>
                <w:szCs w:val="24"/>
                <w:shd w:fill="FFFF00" w:val="clear"/>
                <w:lang w:val="it-IT" w:eastAsia="en-US" w:bidi="ar-SA"/>
              </w:rPr>
              <w:t>Fanno eccezione le fasce erbacee (Infrastruttura ecologica 10.2.1).</w:t>
            </w:r>
          </w:p>
        </w:tc>
        <w:tc>
          <w:tcPr>
            <w:tcW w:w="3067" w:type="dxa"/>
            <w:tcBorders>
              <w:top w:val="nil"/>
              <w:right w:val="nil"/>
            </w:tcBorders>
          </w:tcPr>
          <w:p>
            <w:pPr>
              <w:pStyle w:val="Normal"/>
              <w:widowControl w:val="false"/>
              <w:suppressAutoHyphens w:val="true"/>
              <w:spacing w:lineRule="auto" w:line="240" w:before="0" w:after="0"/>
              <w:jc w:val="both"/>
              <w:rPr>
                <w:sz w:val="22"/>
                <w:lang w:val="it-IT"/>
              </w:rPr>
            </w:pPr>
            <w:r>
              <w:rPr>
                <w:rFonts w:cs="Calibri" w:cstheme="minorHAnsi"/>
                <w:bCs/>
                <w:color w:val="000000" w:themeColor="text1"/>
                <w:sz w:val="24"/>
                <w:szCs w:val="24"/>
                <w:shd w:fill="auto" w:val="clear"/>
                <w:lang w:val="it-IT"/>
              </w:rPr>
              <w:t>Nel caso dell'infrastruttura 10.2.1, l'inerbimento potrebbe essere assente al momento della presentazione della domanda di sostegno anche in considerazione degli andamenti climatici e dell'impegno Io2.1 che prevede: "Durante il primo anno di impegno seminare una fascia erbacea laddove non presente o disomogenea; le Regioni/PPAA possono indicare nelle disposizioni di attuazione dell’intervento le specie erbacee, anche in miscuglio, da utilizzare per la semina.</w:t>
            </w:r>
          </w:p>
          <w:p>
            <w:pPr>
              <w:pStyle w:val="Normal"/>
              <w:widowControl w:val="false"/>
              <w:suppressAutoHyphens w:val="true"/>
              <w:spacing w:lineRule="auto" w:line="240" w:before="0" w:after="0"/>
              <w:jc w:val="both"/>
              <w:rPr>
                <w:rFonts w:cs="Calibri" w:cstheme="minorHAnsi"/>
                <w:bCs/>
                <w:color w:val="000000" w:themeColor="text1"/>
                <w:sz w:val="24"/>
                <w:szCs w:val="24"/>
                <w:shd w:fill="auto" w:val="clear"/>
                <w:lang w:val="it-IT"/>
              </w:rPr>
            </w:pPr>
            <w:r>
              <w:rPr>
                <w:rFonts w:cs="Calibri" w:cstheme="minorHAnsi"/>
                <w:bCs/>
                <w:color w:val="000000" w:themeColor="text1"/>
                <w:sz w:val="24"/>
                <w:szCs w:val="24"/>
                <w:shd w:fill="auto" w:val="clear"/>
                <w:lang w:val="it-IT"/>
              </w:rPr>
            </w:r>
          </w:p>
        </w:tc>
        <w:tc>
          <w:tcPr>
            <w:tcW w:w="6066" w:type="dxa"/>
            <w:tcBorders>
              <w:top w:val="nil"/>
            </w:tcBorders>
          </w:tcPr>
          <w:p>
            <w:pPr>
              <w:pStyle w:val="Normal"/>
              <w:widowControl w:val="false"/>
              <w:tabs>
                <w:tab w:val="clear" w:pos="720"/>
              </w:tabs>
              <w:ind w:left="98" w:right="0" w:hanging="0"/>
              <w:jc w:val="center"/>
              <w:rPr>
                <w:sz w:val="22"/>
                <w:lang w:val="it-IT"/>
              </w:rPr>
            </w:pPr>
            <w:r>
              <w:rPr>
                <w:rFonts w:eastAsia="Century Gothic" w:cs="Century Gothic" w:ascii="Arial" w:hAnsi="Arial"/>
                <w:b/>
                <w:sz w:val="22"/>
                <w:szCs w:val="22"/>
                <w:lang w:val="it-IT"/>
              </w:rPr>
              <w:t>Sezione 6</w:t>
            </w:r>
          </w:p>
          <w:p>
            <w:pPr>
              <w:pStyle w:val="Normal"/>
              <w:widowControl w:val="false"/>
              <w:tabs>
                <w:tab w:val="clear" w:pos="720"/>
              </w:tabs>
              <w:ind w:left="98" w:right="0" w:hanging="0"/>
              <w:jc w:val="center"/>
              <w:rPr>
                <w:sz w:val="22"/>
                <w:lang w:val="it-IT"/>
              </w:rPr>
            </w:pPr>
            <w:r>
              <w:rPr>
                <w:rFonts w:eastAsia="Century Gothic" w:cs="Century Gothic" w:ascii="Arial" w:hAnsi="Arial"/>
                <w:b/>
                <w:sz w:val="22"/>
                <w:szCs w:val="22"/>
                <w:lang w:val="it-IT"/>
              </w:rPr>
              <w:t>SRA10 -  Criteri di ammissibilità, Impegni e altri obblighi</w:t>
            </w:r>
          </w:p>
          <w:p>
            <w:pPr>
              <w:pStyle w:val="Normal"/>
              <w:widowControl w:val="false"/>
              <w:jc w:val="left"/>
              <w:rPr>
                <w:sz w:val="22"/>
                <w:lang w:val="it-IT"/>
              </w:rPr>
            </w:pPr>
            <w:r>
              <w:rPr>
                <w:rFonts w:eastAsia="Century Gothic" w:cs="Century Gothic" w:ascii="Arial" w:hAnsi="Arial"/>
                <w:color w:val="000000"/>
                <w:sz w:val="22"/>
                <w:szCs w:val="22"/>
                <w:lang w:val="it-IT"/>
              </w:rPr>
              <w:t>Per tutte le Azioni e Sottoazioni comprese nel presente intervento:</w:t>
            </w:r>
          </w:p>
          <w:p>
            <w:pPr>
              <w:pStyle w:val="Normal"/>
              <w:widowControl w:val="false"/>
              <w:spacing w:before="156" w:after="0"/>
              <w:jc w:val="both"/>
              <w:rPr>
                <w:sz w:val="22"/>
              </w:rPr>
            </w:pPr>
            <w:r>
              <w:rPr>
                <w:rStyle w:val="Carpredefinitoparagrafo"/>
                <w:rFonts w:eastAsia="Century Gothic" w:cs="Century Gothic" w:ascii="Arial" w:hAnsi="Arial"/>
                <w:b/>
                <w:sz w:val="22"/>
                <w:szCs w:val="22"/>
                <w:lang w:val="it-IT"/>
              </w:rPr>
              <w:t xml:space="preserve">CR05 - </w:t>
            </w:r>
            <w:r>
              <w:rPr>
                <w:rStyle w:val="Carpredefinitoparagrafo"/>
                <w:rFonts w:eastAsia="Century Gothic" w:cs="Century Gothic" w:ascii="Arial" w:hAnsi="Arial"/>
                <w:sz w:val="22"/>
                <w:szCs w:val="22"/>
                <w:lang w:val="it-IT"/>
              </w:rPr>
              <w:t>Esistenza dell’infrastruttura ecologica nell’ambito della SAT (</w:t>
            </w:r>
            <w:r>
              <w:rPr>
                <w:rStyle w:val="Carpredefinitoparagrafo"/>
                <w:rFonts w:eastAsia="Century Gothic" w:cs="Century Gothic" w:ascii="Arial" w:hAnsi="Arial"/>
                <w:sz w:val="22"/>
                <w:szCs w:val="22"/>
                <w:lang w:val="it-IT" w:eastAsia="en-US" w:bidi="ar-SA"/>
              </w:rPr>
              <w:t>superficie</w:t>
            </w:r>
            <w:r>
              <w:rPr>
                <w:rStyle w:val="Carpredefinitoparagrafo"/>
                <w:rFonts w:eastAsia="Century Gothic" w:cs="Century Gothic" w:ascii="Arial" w:hAnsi="Arial"/>
                <w:sz w:val="22"/>
                <w:szCs w:val="22"/>
                <w:lang w:val="it-IT"/>
              </w:rPr>
              <w:t xml:space="preserve"> agricola totale) aziendale all’atto della presentazione della domanda di sostegno.</w:t>
            </w:r>
            <w:r>
              <w:rPr>
                <w:rStyle w:val="Carpredefinitoparagrafo"/>
                <w:rFonts w:eastAsia="Century Gothic" w:cs="Century Gothic" w:ascii="Arial" w:hAnsi="Arial"/>
                <w:i/>
                <w:iCs/>
                <w:color w:val="auto"/>
                <w:kern w:val="0"/>
                <w:sz w:val="22"/>
                <w:szCs w:val="22"/>
                <w:lang w:val="it-IT" w:eastAsia="en-US" w:bidi="ar-SA"/>
              </w:rPr>
              <w:t xml:space="preserve"> </w:t>
            </w:r>
            <w:r>
              <w:rPr>
                <w:rStyle w:val="Carpredefinitoparagrafo"/>
                <w:rFonts w:eastAsia="Century Gothic" w:cs="Century Gothic" w:ascii="Arial" w:hAnsi="Arial"/>
                <w:b w:val="false"/>
                <w:bCs w:val="false"/>
                <w:color w:val="000000"/>
                <w:kern w:val="0"/>
                <w:sz w:val="22"/>
                <w:szCs w:val="22"/>
                <w:u w:val="none"/>
                <w:shd w:fill="auto" w:val="clear"/>
                <w:lang w:val="it-IT" w:eastAsia="en-US" w:bidi="ar-SA"/>
              </w:rPr>
              <w:t>Fanno eccezione le fasce erbacee (Infrastruttura ecologica 10.2.1)</w:t>
            </w:r>
            <w:r>
              <w:rPr>
                <w:rStyle w:val="Carpredefinitoparagrafo"/>
                <w:rFonts w:eastAsia="Century Gothic" w:cs="Century Gothic" w:ascii="Arial" w:hAnsi="Arial"/>
                <w:b w:val="false"/>
                <w:bCs w:val="false"/>
                <w:i w:val="false"/>
                <w:iCs w:val="false"/>
                <w:color w:val="auto"/>
                <w:kern w:val="0"/>
                <w:sz w:val="22"/>
                <w:szCs w:val="22"/>
                <w:lang w:val="it-IT" w:eastAsia="en-US" w:bidi="ar-SA"/>
              </w:rPr>
              <w:t>.</w:t>
            </w:r>
          </w:p>
          <w:p>
            <w:pPr>
              <w:pStyle w:val="Contenutotabella"/>
              <w:widowControl w:val="false"/>
              <w:suppressAutoHyphens w:val="true"/>
              <w:bidi w:val="0"/>
              <w:spacing w:lineRule="auto" w:line="240" w:before="0" w:after="0"/>
              <w:ind w:left="0" w:right="0" w:hanging="0"/>
              <w:jc w:val="left"/>
              <w:rPr>
                <w:sz w:val="22"/>
              </w:rPr>
            </w:pPr>
            <w:r>
              <w:rPr>
                <w:rStyle w:val="Strong"/>
                <w:rFonts w:eastAsia="Calibri" w:cs="Calibri" w:ascii="Arial" w:hAnsi="Arial" w:eastAsiaTheme="minorHAnsi"/>
                <w:b w:val="false"/>
                <w:bCs w:val="false"/>
                <w:i/>
                <w:iCs/>
                <w:caps w:val="false"/>
                <w:smallCaps w:val="false"/>
                <w:strike/>
                <w:color w:val="C9211E"/>
                <w:spacing w:val="0"/>
                <w:kern w:val="0"/>
                <w:sz w:val="23"/>
                <w:szCs w:val="24"/>
                <w:shd w:fill="auto" w:val="clear"/>
                <w:lang w:val="it-IT" w:eastAsia="en-US" w:bidi="ar-SA"/>
              </w:rPr>
              <w:t>(specifica condizionata all’approvazione di modifica al PSP)</w:t>
            </w:r>
          </w:p>
        </w:tc>
      </w:tr>
      <w:tr>
        <w:trPr/>
        <w:tc>
          <w:tcPr>
            <w:tcW w:w="1307" w:type="dxa"/>
            <w:tcBorders>
              <w:top w:val="nil"/>
            </w:tcBorders>
            <w:vAlign w:val="center"/>
          </w:tcPr>
          <w:p>
            <w:pPr>
              <w:pStyle w:val="Normal"/>
              <w:widowControl w:val="false"/>
              <w:suppressAutoHyphens w:val="true"/>
              <w:spacing w:lineRule="auto" w:line="240" w:before="0" w:after="0"/>
              <w:jc w:val="center"/>
              <w:rPr>
                <w:rFonts w:ascii="Times New Roman" w:hAnsi="Times New Roman" w:cs="Times New Roman"/>
                <w:sz w:val="20"/>
                <w:szCs w:val="20"/>
                <w:lang w:val="it-IT"/>
              </w:rPr>
            </w:pPr>
            <w:r>
              <w:rPr>
                <w:rFonts w:cs="Times New Roman" w:ascii="Times New Roman" w:hAnsi="Times New Roman"/>
                <w:sz w:val="20"/>
                <w:szCs w:val="20"/>
                <w:lang w:val="it-IT"/>
              </w:rPr>
            </w:r>
          </w:p>
          <w:p>
            <w:pPr>
              <w:pStyle w:val="Normal"/>
              <w:widowControl w:val="false"/>
              <w:suppressAutoHyphens w:val="true"/>
              <w:spacing w:lineRule="auto" w:line="240" w:before="0" w:after="0"/>
              <w:jc w:val="center"/>
              <w:rPr>
                <w:rFonts w:ascii="Times New Roman" w:hAnsi="Times New Roman" w:cs="Times New Roman"/>
                <w:sz w:val="20"/>
                <w:szCs w:val="20"/>
                <w:lang w:val="it-IT"/>
              </w:rPr>
            </w:pPr>
            <w:r>
              <w:rPr>
                <w:rFonts w:cs="Times New Roman" w:ascii="Times New Roman" w:hAnsi="Times New Roman"/>
                <w:sz w:val="20"/>
                <w:szCs w:val="20"/>
                <w:lang w:val="it-IT"/>
              </w:rPr>
            </w:r>
          </w:p>
          <w:p>
            <w:pPr>
              <w:pStyle w:val="Normal"/>
              <w:widowControl w:val="false"/>
              <w:suppressAutoHyphens w:val="true"/>
              <w:spacing w:lineRule="auto" w:line="240" w:before="0" w:after="0"/>
              <w:jc w:val="center"/>
              <w:rPr>
                <w:sz w:val="22"/>
                <w:lang w:val="it-IT"/>
              </w:rPr>
            </w:pPr>
            <w:r>
              <w:rPr>
                <w:rFonts w:eastAsia="Calibri" w:cs="Times New Roman" w:ascii="Times New Roman" w:hAnsi="Times New Roman"/>
                <w:b/>
                <w:bCs/>
                <w:color w:val="auto"/>
                <w:sz w:val="20"/>
                <w:szCs w:val="20"/>
                <w:lang w:val="it-IT" w:eastAsia="en-US" w:bidi="ar-SA"/>
              </w:rPr>
              <w:t>4</w:t>
            </w:r>
            <w:r>
              <w:rPr>
                <w:rFonts w:eastAsia="Calibri" w:cs="Times New Roman" w:ascii="Times New Roman" w:hAnsi="Times New Roman"/>
                <w:b/>
                <w:bCs/>
                <w:color w:val="auto"/>
                <w:sz w:val="20"/>
                <w:szCs w:val="20"/>
                <w:vertAlign w:val="superscript"/>
                <w:lang w:val="it-IT" w:eastAsia="en-US" w:bidi="ar-SA"/>
              </w:rPr>
              <w:t>a</w:t>
            </w:r>
            <w:r>
              <w:rPr>
                <w:rFonts w:eastAsia="Calibri" w:cs="Times New Roman" w:ascii="Times New Roman" w:hAnsi="Times New Roman"/>
                <w:b/>
                <w:bCs/>
                <w:color w:val="auto"/>
                <w:sz w:val="20"/>
                <w:szCs w:val="20"/>
                <w:lang w:val="it-IT" w:eastAsia="en-US" w:bidi="ar-SA"/>
              </w:rPr>
              <w:t xml:space="preserve"> NOTIFICA</w:t>
              <w:br/>
            </w:r>
            <w:r>
              <w:rPr>
                <w:rFonts w:eastAsia="Calibri" w:cs="Times New Roman" w:ascii="Times New Roman" w:hAnsi="Times New Roman" w:eastAsiaTheme="minorHAnsi"/>
                <w:b/>
                <w:bCs/>
                <w:color w:val="auto"/>
                <w:kern w:val="0"/>
                <w:sz w:val="20"/>
                <w:szCs w:val="20"/>
                <w:lang w:val="it-IT" w:eastAsia="en-US" w:bidi="ar-SA"/>
              </w:rPr>
              <w:br/>
              <w:t>11-IT/D8</w:t>
            </w:r>
          </w:p>
        </w:tc>
        <w:tc>
          <w:tcPr>
            <w:tcW w:w="1588" w:type="dxa"/>
            <w:tcBorders>
              <w:top w:val="nil"/>
            </w:tcBorders>
            <w:shd w:color="auto" w:fill="auto" w:val="clear"/>
          </w:tcPr>
          <w:p>
            <w:pPr>
              <w:pStyle w:val="Titolo2"/>
              <w:widowControl w:val="false"/>
              <w:suppressAutoHyphens w:val="true"/>
              <w:spacing w:lineRule="auto" w:line="240" w:before="40" w:after="0"/>
              <w:jc w:val="left"/>
              <w:rPr>
                <w:lang w:val="it-IT"/>
              </w:rPr>
            </w:pPr>
            <w:bookmarkStart w:id="3" w:name="_Toc153537542"/>
            <w:r>
              <w:rPr>
                <w:rFonts w:eastAsia="Calibri" w:cs="Calibri" w:ascii="Calibri" w:hAnsi="Calibri" w:eastAsiaTheme="minorHAnsi"/>
                <w:color w:val="auto"/>
                <w:kern w:val="0"/>
                <w:sz w:val="23"/>
                <w:szCs w:val="24"/>
                <w:lang w:val="it-IT" w:eastAsia="en-US" w:bidi="ar-SA"/>
              </w:rPr>
              <w:t>SRD08</w:t>
            </w:r>
            <w:r>
              <w:rPr>
                <w:rFonts w:eastAsia="Calibri" w:cs="Calibri" w:ascii="Calibri" w:hAnsi="Calibri" w:eastAsiaTheme="minorHAnsi"/>
                <w:b/>
                <w:bCs/>
                <w:color w:val="auto"/>
                <w:kern w:val="0"/>
                <w:sz w:val="23"/>
                <w:szCs w:val="24"/>
                <w:lang w:val="it-IT" w:eastAsia="en-US" w:bidi="ar-SA"/>
              </w:rPr>
              <w:t xml:space="preserve"> - </w:t>
            </w:r>
            <w:r>
              <w:rPr>
                <w:rFonts w:eastAsia="Calibri" w:cs="Calibri" w:ascii="Calibri" w:hAnsi="Calibri" w:eastAsiaTheme="minorHAnsi"/>
                <w:color w:val="auto"/>
                <w:kern w:val="0"/>
                <w:sz w:val="23"/>
                <w:szCs w:val="24"/>
                <w:lang w:val="it-IT" w:eastAsia="en-US" w:bidi="ar-SA"/>
              </w:rPr>
              <w:t>investimenti in infrastrutture con finalità ambientali</w:t>
            </w:r>
            <w:bookmarkEnd w:id="3"/>
          </w:p>
        </w:tc>
        <w:tc>
          <w:tcPr>
            <w:tcW w:w="1079" w:type="dxa"/>
            <w:tcBorders>
              <w:top w:val="nil"/>
            </w:tcBorders>
            <w:shd w:color="auto" w:fill="auto" w:val="clear"/>
          </w:tcPr>
          <w:p>
            <w:pPr>
              <w:pStyle w:val="Normal"/>
              <w:widowControl w:val="false"/>
              <w:suppressAutoHyphens w:val="true"/>
              <w:spacing w:lineRule="auto" w:line="240" w:before="0" w:after="0"/>
              <w:jc w:val="left"/>
              <w:rPr>
                <w:sz w:val="22"/>
                <w:lang w:val="it-IT"/>
              </w:rPr>
            </w:pPr>
            <w:r>
              <w:rPr>
                <w:rFonts w:eastAsia="Calibri" w:cs="Calibri" w:eastAsiaTheme="minorHAnsi"/>
                <w:color w:val="auto"/>
                <w:kern w:val="0"/>
                <w:sz w:val="23"/>
                <w:szCs w:val="24"/>
                <w:lang w:val="it-IT" w:eastAsia="en-US" w:bidi="ar-SA"/>
              </w:rPr>
              <w:t>ITALIA</w:t>
            </w:r>
          </w:p>
          <w:p>
            <w:pPr>
              <w:pStyle w:val="Normal"/>
              <w:widowControl w:val="false"/>
              <w:suppressAutoHyphens w:val="true"/>
              <w:spacing w:lineRule="auto" w:line="240" w:before="0" w:after="0"/>
              <w:jc w:val="left"/>
              <w:rPr>
                <w:sz w:val="22"/>
                <w:lang w:val="it-IT"/>
              </w:rPr>
            </w:pPr>
            <w:r>
              <w:rPr>
                <w:rFonts w:eastAsia="Calibri" w:cs="Calibri" w:eastAsiaTheme="minorHAnsi"/>
                <w:color w:val="auto"/>
                <w:kern w:val="0"/>
                <w:sz w:val="23"/>
                <w:szCs w:val="24"/>
                <w:lang w:val="it-IT" w:eastAsia="en-US" w:bidi="ar-SA"/>
              </w:rPr>
              <w:t>(si ringrazia la Regione Emilia - Romagna per la segnalazione ed il contributo fornito)</w:t>
            </w:r>
          </w:p>
        </w:tc>
        <w:tc>
          <w:tcPr>
            <w:tcW w:w="2040" w:type="dxa"/>
            <w:tcBorders>
              <w:top w:val="nil"/>
            </w:tcBorders>
          </w:tcPr>
          <w:p>
            <w:pPr>
              <w:pStyle w:val="Normal"/>
              <w:widowControl w:val="false"/>
              <w:suppressAutoHyphens w:val="true"/>
              <w:spacing w:lineRule="auto" w:line="240" w:before="0" w:after="0"/>
              <w:jc w:val="left"/>
              <w:rPr>
                <w:sz w:val="22"/>
                <w:lang w:val="it-IT"/>
              </w:rPr>
            </w:pPr>
            <w:r>
              <w:rPr>
                <w:rFonts w:eastAsia="Calibri" w:cs="Calibri" w:eastAsiaTheme="minorHAnsi"/>
                <w:color w:val="auto"/>
                <w:kern w:val="0"/>
                <w:sz w:val="23"/>
                <w:szCs w:val="24"/>
                <w:lang w:val="it-IT" w:eastAsia="en-US" w:bidi="ar-SA"/>
              </w:rPr>
              <w:t>Sez 5</w:t>
            </w:r>
          </w:p>
          <w:p>
            <w:pPr>
              <w:pStyle w:val="Normal"/>
              <w:widowControl w:val="false"/>
              <w:suppressAutoHyphens w:val="true"/>
              <w:spacing w:lineRule="auto" w:line="240" w:before="0" w:after="0"/>
              <w:jc w:val="left"/>
              <w:rPr>
                <w:rFonts w:ascii="Calibri" w:hAnsi="Calibri" w:eastAsia="Calibri" w:cs="Calibri" w:asciiTheme="minorHAnsi" w:eastAsiaTheme="minorHAnsi" w:hAnsiTheme="minorHAnsi"/>
                <w:color w:val="auto"/>
                <w:kern w:val="0"/>
                <w:sz w:val="23"/>
                <w:szCs w:val="24"/>
                <w:lang w:val="it-IT" w:eastAsia="en-US" w:bidi="ar-SA"/>
              </w:rPr>
            </w:pPr>
            <w:r>
              <w:rPr>
                <w:rFonts w:eastAsia="Calibri" w:cs="Calibri" w:eastAsiaTheme="minorHAnsi"/>
                <w:color w:val="auto"/>
                <w:kern w:val="0"/>
                <w:sz w:val="23"/>
                <w:szCs w:val="24"/>
                <w:lang w:val="it-IT" w:eastAsia="en-US" w:bidi="ar-SA"/>
              </w:rPr>
            </w:r>
          </w:p>
          <w:p>
            <w:pPr>
              <w:pStyle w:val="Normal"/>
              <w:widowControl w:val="false"/>
              <w:suppressAutoHyphens w:val="true"/>
              <w:spacing w:lineRule="auto" w:line="240" w:before="40" w:after="40"/>
              <w:jc w:val="both"/>
              <w:rPr>
                <w:sz w:val="22"/>
                <w:lang w:val="it-IT"/>
              </w:rPr>
            </w:pPr>
            <w:r>
              <w:rPr>
                <w:rFonts w:eastAsia="Calibri" w:cs="Calibri" w:eastAsiaTheme="minorHAnsi"/>
                <w:color w:val="auto"/>
                <w:kern w:val="0"/>
                <w:sz w:val="23"/>
                <w:szCs w:val="24"/>
                <w:lang w:val="it-IT" w:eastAsia="en-US" w:bidi="ar-SA"/>
              </w:rPr>
              <w:t>Criteri di ammissibilità – CR02</w:t>
            </w:r>
          </w:p>
        </w:tc>
        <w:tc>
          <w:tcPr>
            <w:tcW w:w="6572" w:type="dxa"/>
            <w:tcBorders>
              <w:top w:val="nil"/>
              <w:right w:val="nil"/>
            </w:tcBorders>
          </w:tcPr>
          <w:p>
            <w:pPr>
              <w:pStyle w:val="Normal"/>
              <w:widowControl w:val="false"/>
              <w:suppressAutoHyphens w:val="true"/>
              <w:spacing w:lineRule="auto" w:line="240" w:before="0" w:after="0"/>
              <w:jc w:val="left"/>
              <w:rPr>
                <w:sz w:val="22"/>
                <w:lang w:val="it-IT"/>
              </w:rPr>
            </w:pPr>
            <w:r>
              <w:rPr>
                <w:rFonts w:eastAsia="Calibri" w:cs="Calibri" w:eastAsiaTheme="minorHAnsi"/>
                <w:b/>
                <w:bCs/>
                <w:color w:val="auto"/>
                <w:kern w:val="0"/>
                <w:sz w:val="23"/>
                <w:szCs w:val="24"/>
                <w:lang w:val="it-IT" w:eastAsia="en-US" w:bidi="ar-SA"/>
              </w:rPr>
              <w:t>CR02</w:t>
            </w:r>
            <w:r>
              <w:rPr>
                <w:rFonts w:eastAsia="Calibri" w:cs="Calibri" w:eastAsiaTheme="minorHAnsi"/>
                <w:color w:val="auto"/>
                <w:kern w:val="0"/>
                <w:sz w:val="23"/>
                <w:szCs w:val="24"/>
                <w:lang w:val="it-IT" w:eastAsia="en-US" w:bidi="ar-SA"/>
              </w:rPr>
              <w:t xml:space="preserve"> – Al fine della pronta cantierabilità delle operazioni di investimento, i soggetti di cui al CR01 devono essere proprietari o aventi la disponibilità delle aree e/o delle infrastrutture interessate dagli investimenti di cui al presente intervento ovvero essere gestori delle opere al momento della presentazione della domanda di sostegno</w:t>
            </w:r>
            <w:r>
              <w:rPr>
                <w:rFonts w:eastAsia="Calibri" w:cs="Calibri" w:eastAsiaTheme="minorHAnsi"/>
                <w:strike/>
                <w:color w:val="auto"/>
                <w:kern w:val="0"/>
                <w:sz w:val="23"/>
                <w:szCs w:val="24"/>
                <w:highlight w:val="green"/>
                <w:lang w:val="it-IT" w:eastAsia="en-US" w:bidi="ar-SA"/>
              </w:rPr>
              <w:t>.</w:t>
            </w:r>
            <w:r>
              <w:rPr>
                <w:rFonts w:eastAsia="Calibri" w:cs="Calibri" w:eastAsiaTheme="minorHAnsi"/>
                <w:color w:val="auto"/>
                <w:kern w:val="0"/>
                <w:sz w:val="23"/>
                <w:szCs w:val="24"/>
                <w:lang w:val="it-IT" w:eastAsia="en-US" w:bidi="ar-SA"/>
              </w:rPr>
              <w:t xml:space="preserve"> </w:t>
            </w:r>
            <w:r>
              <w:rPr>
                <w:rFonts w:eastAsia="Calibri" w:cs="Calibri" w:eastAsiaTheme="minorHAnsi"/>
                <w:color w:val="auto"/>
                <w:kern w:val="0"/>
                <w:sz w:val="23"/>
                <w:szCs w:val="24"/>
                <w:highlight w:val="green"/>
                <w:lang w:val="it-IT" w:eastAsia="en-US" w:bidi="ar-SA"/>
              </w:rPr>
              <w:t>tranne i casi in cui sia previsto un procedimento espropriativo o un acquisto di terreni</w:t>
            </w:r>
          </w:p>
        </w:tc>
        <w:tc>
          <w:tcPr>
            <w:tcW w:w="3067" w:type="dxa"/>
            <w:tcBorders>
              <w:top w:val="nil"/>
              <w:right w:val="nil"/>
            </w:tcBorders>
          </w:tcPr>
          <w:p>
            <w:pPr>
              <w:pStyle w:val="Normal"/>
              <w:widowControl w:val="false"/>
              <w:suppressAutoHyphens w:val="true"/>
              <w:spacing w:lineRule="auto" w:line="240" w:before="0" w:after="0"/>
              <w:jc w:val="both"/>
              <w:rPr>
                <w:sz w:val="22"/>
                <w:lang w:val="it-IT"/>
              </w:rPr>
            </w:pPr>
            <w:r>
              <w:rPr>
                <w:rFonts w:eastAsia="Calibri" w:cs="Calibri" w:cstheme="minorHAnsi"/>
                <w:bCs/>
                <w:color w:val="000000" w:themeColor="text1"/>
                <w:kern w:val="0"/>
                <w:sz w:val="24"/>
                <w:szCs w:val="24"/>
                <w:shd w:fill="auto" w:val="clear"/>
                <w:lang w:val="it-IT" w:eastAsia="en-US" w:bidi="ar-SA"/>
              </w:rPr>
              <w:t>Per uniformare il criterio all’analogo criterio previsto dalla scheda d’intervento SRD07.</w:t>
            </w:r>
          </w:p>
          <w:p>
            <w:pPr>
              <w:pStyle w:val="Normal"/>
              <w:widowControl w:val="false"/>
              <w:suppressAutoHyphens w:val="true"/>
              <w:spacing w:lineRule="auto" w:line="240" w:before="0" w:after="0"/>
              <w:jc w:val="both"/>
              <w:rPr>
                <w:rFonts w:ascii="Calibri" w:hAnsi="Calibri" w:eastAsia="Calibri" w:cs="Calibri" w:cstheme="minorHAnsi"/>
                <w:bCs/>
                <w:color w:val="000000" w:themeColor="text1"/>
                <w:kern w:val="0"/>
                <w:sz w:val="24"/>
                <w:szCs w:val="24"/>
                <w:shd w:fill="auto" w:val="clear"/>
                <w:lang w:val="it-IT" w:eastAsia="en-US" w:bidi="ar-SA"/>
              </w:rPr>
            </w:pPr>
            <w:r>
              <w:rPr>
                <w:rFonts w:eastAsia="Calibri" w:cs="Calibri" w:cstheme="minorHAnsi"/>
                <w:bCs/>
                <w:color w:val="000000" w:themeColor="text1"/>
                <w:kern w:val="0"/>
                <w:sz w:val="24"/>
                <w:szCs w:val="24"/>
                <w:shd w:fill="auto" w:val="clear"/>
                <w:lang w:val="it-IT" w:eastAsia="en-US" w:bidi="ar-SA"/>
              </w:rPr>
            </w:r>
          </w:p>
          <w:p>
            <w:pPr>
              <w:pStyle w:val="Normal"/>
              <w:widowControl w:val="false"/>
              <w:suppressAutoHyphens w:val="true"/>
              <w:spacing w:lineRule="auto" w:line="240" w:before="0" w:after="0"/>
              <w:jc w:val="both"/>
              <w:rPr>
                <w:rFonts w:ascii="Calibri" w:hAnsi="Calibri" w:eastAsia="Calibri" w:cs="Calibri" w:asciiTheme="minorHAnsi" w:eastAsiaTheme="minorHAnsi" w:hAnsiTheme="minorHAnsi"/>
                <w:color w:val="auto"/>
                <w:kern w:val="0"/>
                <w:sz w:val="20"/>
                <w:szCs w:val="20"/>
                <w:lang w:val="it-IT" w:eastAsia="en-US" w:bidi="ar-SA"/>
              </w:rPr>
            </w:pPr>
            <w:r>
              <w:rPr>
                <w:rFonts w:eastAsia="Calibri" w:cs="Calibri" w:eastAsiaTheme="minorHAnsi"/>
                <w:color w:val="auto"/>
                <w:kern w:val="0"/>
                <w:sz w:val="20"/>
                <w:szCs w:val="20"/>
                <w:lang w:val="it-IT" w:eastAsia="en-US" w:bidi="ar-SA"/>
              </w:rPr>
            </w:r>
          </w:p>
        </w:tc>
        <w:tc>
          <w:tcPr>
            <w:tcW w:w="6066" w:type="dxa"/>
            <w:tcBorders>
              <w:top w:val="nil"/>
            </w:tcBorders>
          </w:tcPr>
          <w:p>
            <w:pPr>
              <w:pStyle w:val="Normal"/>
              <w:widowControl w:val="false"/>
              <w:suppressAutoHyphens w:val="true"/>
              <w:spacing w:lineRule="auto" w:line="240" w:before="0" w:after="0"/>
              <w:jc w:val="both"/>
              <w:rPr>
                <w:sz w:val="22"/>
                <w:lang w:val="it-IT"/>
              </w:rPr>
            </w:pPr>
            <w:r>
              <w:rPr>
                <w:rFonts w:eastAsia="Calibri" w:cs="Calibri" w:cstheme="minorHAnsi" w:eastAsiaTheme="minorHAnsi"/>
                <w:b w:val="false"/>
                <w:bCs w:val="false"/>
                <w:color w:val="000000" w:themeColor="text1"/>
                <w:kern w:val="0"/>
                <w:sz w:val="23"/>
                <w:szCs w:val="24"/>
                <w:shd w:fill="auto" w:val="clear"/>
                <w:lang w:val="it-IT" w:eastAsia="en-US" w:bidi="ar-SA"/>
              </w:rPr>
              <w:t xml:space="preserve">Nella scheda intervento </w:t>
            </w:r>
            <w:r>
              <w:rPr>
                <w:rFonts w:eastAsia="Calibri" w:cs="Calibri" w:cstheme="minorHAnsi" w:eastAsiaTheme="minorHAnsi"/>
                <w:b/>
                <w:bCs/>
                <w:color w:val="000000" w:themeColor="text1"/>
                <w:kern w:val="0"/>
                <w:sz w:val="23"/>
                <w:szCs w:val="24"/>
                <w:shd w:fill="auto" w:val="clear"/>
                <w:lang w:val="it-IT" w:eastAsia="en-US" w:bidi="ar-SA"/>
              </w:rPr>
              <w:t xml:space="preserve">SRD08 </w:t>
            </w:r>
            <w:r>
              <w:rPr>
                <w:rFonts w:eastAsia="Calibri" w:cs="Calibri" w:cstheme="minorHAnsi" w:eastAsiaTheme="minorHAnsi"/>
                <w:b w:val="false"/>
                <w:bCs w:val="false"/>
                <w:color w:val="000000" w:themeColor="text1"/>
                <w:kern w:val="0"/>
                <w:sz w:val="23"/>
                <w:szCs w:val="24"/>
                <w:shd w:fill="auto" w:val="clear"/>
                <w:lang w:val="it-IT" w:eastAsia="en-US" w:bidi="ar-SA"/>
              </w:rPr>
              <w:t>del CSR , alla</w:t>
            </w:r>
            <w:r>
              <w:rPr>
                <w:rFonts w:eastAsia="Calibri" w:cs="Calibri" w:cstheme="minorHAnsi" w:eastAsiaTheme="minorHAnsi"/>
                <w:b/>
                <w:bCs/>
                <w:color w:val="000000" w:themeColor="text1"/>
                <w:kern w:val="0"/>
                <w:sz w:val="23"/>
                <w:szCs w:val="24"/>
                <w:shd w:fill="auto" w:val="clear"/>
                <w:lang w:val="it-IT" w:eastAsia="en-US" w:bidi="ar-SA"/>
              </w:rPr>
              <w:t xml:space="preserve"> sezione 6 – Criteri di ammissibilità, </w:t>
            </w:r>
            <w:r>
              <w:rPr>
                <w:rFonts w:eastAsia="Calibri" w:cs="Calibri" w:cstheme="minorHAnsi" w:eastAsiaTheme="minorHAnsi"/>
                <w:b w:val="false"/>
                <w:bCs w:val="false"/>
                <w:color w:val="000000" w:themeColor="text1"/>
                <w:kern w:val="0"/>
                <w:sz w:val="23"/>
                <w:szCs w:val="24"/>
                <w:shd w:fill="auto" w:val="clear"/>
                <w:lang w:val="it-IT" w:eastAsia="en-US" w:bidi="ar-SA"/>
              </w:rPr>
              <w:t>il testo del</w:t>
            </w:r>
            <w:r>
              <w:rPr>
                <w:rFonts w:eastAsia="Calibri" w:cs="Calibri" w:cstheme="minorHAnsi" w:eastAsiaTheme="minorHAnsi"/>
                <w:b/>
                <w:bCs/>
                <w:color w:val="000000" w:themeColor="text1"/>
                <w:kern w:val="0"/>
                <w:sz w:val="23"/>
                <w:szCs w:val="24"/>
                <w:shd w:fill="auto" w:val="clear"/>
                <w:lang w:val="it-IT" w:eastAsia="en-US" w:bidi="ar-SA"/>
              </w:rPr>
              <w:t xml:space="preserve"> CR02,</w:t>
            </w:r>
            <w:r>
              <w:rPr>
                <w:rFonts w:eastAsia="Calibri" w:cs="Calibri" w:cstheme="minorHAnsi" w:eastAsiaTheme="minorHAnsi"/>
                <w:b w:val="false"/>
                <w:bCs w:val="false"/>
                <w:color w:val="000000" w:themeColor="text1"/>
                <w:kern w:val="0"/>
                <w:sz w:val="23"/>
                <w:szCs w:val="24"/>
                <w:shd w:fill="auto" w:val="clear"/>
                <w:lang w:val="it-IT" w:eastAsia="en-US" w:bidi="ar-SA"/>
              </w:rPr>
              <w:t xml:space="preserve"> sia relativo all’</w:t>
            </w:r>
            <w:r>
              <w:rPr>
                <w:rFonts w:eastAsia="Calibri" w:cs="Calibri" w:cstheme="minorHAnsi" w:eastAsiaTheme="minorHAnsi"/>
                <w:b/>
                <w:bCs/>
                <w:color w:val="000000" w:themeColor="text1"/>
                <w:kern w:val="0"/>
                <w:sz w:val="24"/>
                <w:szCs w:val="24"/>
                <w:shd w:fill="auto" w:val="clear"/>
                <w:lang w:val="it-IT" w:eastAsia="en-US" w:bidi="ar-SA"/>
              </w:rPr>
              <w:t>Az</w:t>
            </w:r>
            <w:r>
              <w:rPr>
                <w:rFonts w:eastAsia="Calibri" w:cs="Calibri" w:cstheme="minorHAnsi" w:eastAsiaTheme="minorHAnsi"/>
                <w:b/>
                <w:bCs/>
                <w:color w:val="000000" w:themeColor="text1"/>
                <w:kern w:val="0"/>
                <w:sz w:val="23"/>
                <w:szCs w:val="24"/>
                <w:shd w:fill="auto" w:val="clear"/>
                <w:lang w:val="it-IT" w:eastAsia="en-US" w:bidi="ar-SA"/>
              </w:rPr>
              <w:t>ione 1 – Viabilità silvo-pastorale per l’accesso e la gestione degli alpeggi</w:t>
            </w:r>
            <w:r>
              <w:rPr>
                <w:rFonts w:eastAsia="Calibri" w:cs="Calibri" w:cstheme="minorHAnsi" w:eastAsiaTheme="minorHAnsi"/>
                <w:b w:val="false"/>
                <w:bCs w:val="false"/>
                <w:color w:val="000000" w:themeColor="text1"/>
                <w:kern w:val="0"/>
                <w:sz w:val="23"/>
                <w:szCs w:val="24"/>
                <w:shd w:fill="auto" w:val="clear"/>
                <w:lang w:val="it-IT" w:eastAsia="en-US" w:bidi="ar-SA"/>
              </w:rPr>
              <w:t xml:space="preserve"> sia all’</w:t>
            </w:r>
            <w:r>
              <w:rPr>
                <w:rFonts w:eastAsia="Calibri" w:cs="Calibri" w:cstheme="minorHAnsi" w:eastAsiaTheme="minorHAnsi"/>
                <w:b/>
                <w:bCs/>
                <w:color w:val="000000" w:themeColor="text1"/>
                <w:kern w:val="0"/>
                <w:sz w:val="23"/>
                <w:szCs w:val="24"/>
                <w:shd w:fill="auto" w:val="clear"/>
                <w:lang w:val="it-IT" w:eastAsia="en-US" w:bidi="ar-SA"/>
              </w:rPr>
              <w:t>Azione 2 - Produzione di energia (attivata solo dai GAL)</w:t>
            </w:r>
            <w:r>
              <w:rPr>
                <w:rFonts w:eastAsia="Calibri" w:cs="Calibri" w:cstheme="minorHAnsi" w:eastAsiaTheme="minorHAnsi"/>
                <w:b w:val="false"/>
                <w:bCs w:val="false"/>
                <w:color w:val="000000" w:themeColor="text1"/>
                <w:kern w:val="0"/>
                <w:sz w:val="23"/>
                <w:szCs w:val="24"/>
                <w:shd w:fill="auto" w:val="clear"/>
                <w:lang w:val="it-IT" w:eastAsia="en-US" w:bidi="ar-SA"/>
              </w:rPr>
              <w:t xml:space="preserve"> viene così modificato</w:t>
            </w:r>
            <w:r>
              <w:rPr>
                <w:rFonts w:eastAsia="Calibri" w:cs="Calibri" w:cstheme="minorHAnsi" w:eastAsiaTheme="minorHAnsi"/>
                <w:b/>
                <w:bCs/>
                <w:color w:val="000000" w:themeColor="text1"/>
                <w:kern w:val="0"/>
                <w:sz w:val="23"/>
                <w:szCs w:val="24"/>
                <w:shd w:fill="auto" w:val="clear"/>
                <w:lang w:val="it-IT" w:eastAsia="en-US" w:bidi="ar-SA"/>
              </w:rPr>
              <w:t>:</w:t>
            </w:r>
          </w:p>
          <w:p>
            <w:pPr>
              <w:pStyle w:val="Normal"/>
              <w:widowControl w:val="false"/>
              <w:suppressAutoHyphens w:val="true"/>
              <w:spacing w:lineRule="auto" w:line="240" w:before="0" w:after="0"/>
              <w:jc w:val="left"/>
              <w:rPr>
                <w:b/>
                <w:b/>
                <w:sz w:val="22"/>
                <w:lang w:val="it-IT"/>
              </w:rPr>
            </w:pPr>
            <w:r>
              <w:rPr>
                <w:b/>
                <w:sz w:val="22"/>
                <w:lang w:val="it-IT"/>
              </w:rPr>
            </w:r>
          </w:p>
          <w:p>
            <w:pPr>
              <w:pStyle w:val="Normal"/>
              <w:widowControl w:val="false"/>
              <w:suppressAutoHyphens w:val="true"/>
              <w:spacing w:lineRule="auto" w:line="240" w:before="0" w:after="0"/>
              <w:jc w:val="left"/>
              <w:rPr>
                <w:sz w:val="22"/>
              </w:rPr>
            </w:pPr>
            <w:r>
              <w:rPr>
                <w:rStyle w:val="Carpredefinitoparagrafo"/>
                <w:rFonts w:eastAsia="Century Gothic" w:cs="Century Gothic" w:ascii="Century Gothic" w:hAnsi="Century Gothic"/>
                <w:b/>
                <w:bCs/>
                <w:color w:val="000000"/>
                <w:kern w:val="0"/>
                <w:sz w:val="22"/>
                <w:szCs w:val="22"/>
                <w:shd w:fill="auto" w:val="clear"/>
                <w:lang w:val="it-IT" w:eastAsia="en-US" w:bidi="ar-SA"/>
              </w:rPr>
              <w:t xml:space="preserve">CR02 </w:t>
            </w:r>
            <w:r>
              <w:rPr>
                <w:rStyle w:val="Carpredefinitoparagrafo"/>
                <w:rFonts w:eastAsia="Century Gothic" w:cs="Century Gothic" w:ascii="Century Gothic" w:hAnsi="Century Gothic"/>
                <w:b w:val="false"/>
                <w:bCs w:val="false"/>
                <w:color w:val="000000"/>
                <w:kern w:val="0"/>
                <w:sz w:val="22"/>
                <w:szCs w:val="22"/>
                <w:shd w:fill="auto" w:val="clear"/>
                <w:lang w:val="it-IT" w:eastAsia="en-US" w:bidi="ar-SA"/>
              </w:rPr>
              <w:t>- Al fine della pronta cantierabilità delle operazioni di investimento, i soggetti di cui al CR01 devono essere proprietari o aventi la disponibilità delle aree e/o delle infrastrutture interessate dagli investimenti di cui al presente intervento ovvero essere gestori delle opere al momento della presentazione della domanda di sostegno,</w:t>
            </w:r>
            <w:r>
              <w:rPr>
                <w:rFonts w:cs="Calibri"/>
                <w:bCs/>
                <w:color w:val="000000"/>
                <w:sz w:val="24"/>
                <w:szCs w:val="24"/>
                <w:shd w:fill="auto" w:val="clear"/>
                <w:lang w:val="it-IT"/>
              </w:rPr>
              <w:t xml:space="preserve"> </w:t>
            </w:r>
            <w:r>
              <w:rPr>
                <w:rStyle w:val="Carpredefinitoparagrafo"/>
                <w:rFonts w:eastAsia="Century Gothic" w:cs="Century Gothic" w:ascii="Century Gothic" w:hAnsi="Century Gothic"/>
                <w:b w:val="false"/>
                <w:bCs w:val="false"/>
                <w:color w:val="000000"/>
                <w:kern w:val="0"/>
                <w:sz w:val="22"/>
                <w:szCs w:val="22"/>
                <w:shd w:fill="auto" w:val="clear"/>
                <w:lang w:val="it-IT" w:eastAsia="en-US" w:bidi="ar-SA"/>
              </w:rPr>
              <w:t>tranne i casi in cui sia previsto un procedimento espropriativo o un acquisto di terreni.</w:t>
            </w:r>
          </w:p>
          <w:p>
            <w:pPr>
              <w:pStyle w:val="Contenutotabella"/>
              <w:widowControl w:val="false"/>
              <w:suppressAutoHyphens w:val="true"/>
              <w:bidi w:val="0"/>
              <w:spacing w:lineRule="auto" w:line="240" w:before="0" w:after="0"/>
              <w:ind w:left="0" w:right="0" w:hanging="0"/>
              <w:jc w:val="left"/>
              <w:rPr>
                <w:sz w:val="22"/>
              </w:rPr>
            </w:pPr>
            <w:r>
              <w:rPr>
                <w:rStyle w:val="Strong"/>
                <w:rFonts w:eastAsia="Calibri" w:cs="Calibri" w:ascii="Arial" w:hAnsi="Arial" w:eastAsiaTheme="minorHAnsi"/>
                <w:b w:val="false"/>
                <w:bCs w:val="false"/>
                <w:i/>
                <w:iCs/>
                <w:caps w:val="false"/>
                <w:smallCaps w:val="false"/>
                <w:strike/>
                <w:color w:val="C9211E"/>
                <w:spacing w:val="0"/>
                <w:kern w:val="0"/>
                <w:sz w:val="23"/>
                <w:szCs w:val="24"/>
                <w:shd w:fill="auto" w:val="clear"/>
                <w:lang w:val="it-IT" w:eastAsia="en-US" w:bidi="ar-SA"/>
              </w:rPr>
              <w:t>(specifica condizionata all’approvazione di modifica al PSP)</w:t>
            </w:r>
          </w:p>
        </w:tc>
      </w:tr>
      <w:tr>
        <w:trPr/>
        <w:tc>
          <w:tcPr>
            <w:tcW w:w="1307" w:type="dxa"/>
            <w:tcBorders>
              <w:top w:val="nil"/>
            </w:tcBorders>
            <w:vAlign w:val="center"/>
          </w:tcPr>
          <w:p>
            <w:pPr>
              <w:pStyle w:val="Corpodeltesto"/>
              <w:widowControl w:val="false"/>
              <w:spacing w:before="0" w:after="0"/>
              <w:ind w:left="0" w:right="0" w:hanging="0"/>
              <w:jc w:val="center"/>
              <w:rPr>
                <w:lang w:val="it-IT"/>
              </w:rPr>
            </w:pPr>
            <w:r>
              <w:rPr>
                <w:rFonts w:eastAsia="Calibri" w:cs="" w:cstheme="minorBidi" w:eastAsiaTheme="minorHAnsi"/>
                <w:color w:val="000000"/>
                <w:kern w:val="0"/>
                <w:sz w:val="23"/>
                <w:szCs w:val="22"/>
                <w:lang w:val="it-IT" w:eastAsia="en-US" w:bidi="ar-SA"/>
              </w:rPr>
              <w:t>Emend. 2</w:t>
              <w:br/>
              <w:t>18/E2- CE/G3</w:t>
            </w:r>
          </w:p>
        </w:tc>
        <w:tc>
          <w:tcPr>
            <w:tcW w:w="1588" w:type="dxa"/>
            <w:tcBorders>
              <w:top w:val="nil"/>
            </w:tcBorders>
            <w:shd w:color="auto" w:fill="auto" w:val="clear"/>
          </w:tcPr>
          <w:p>
            <w:pPr>
              <w:pStyle w:val="Normal"/>
              <w:widowControl w:val="false"/>
              <w:suppressAutoHyphens w:val="true"/>
              <w:spacing w:lineRule="auto" w:line="240" w:before="0" w:after="0"/>
              <w:jc w:val="left"/>
              <w:rPr>
                <w:sz w:val="22"/>
                <w:lang w:val="it-IT"/>
              </w:rPr>
            </w:pPr>
            <w:r>
              <w:rPr>
                <w:rFonts w:eastAsia="Calibri" w:cs="" w:cstheme="minorBidi" w:eastAsiaTheme="minorHAnsi"/>
                <w:color w:val="000000"/>
                <w:kern w:val="0"/>
                <w:sz w:val="23"/>
                <w:szCs w:val="22"/>
                <w:lang w:val="it-IT" w:eastAsia="en-US" w:bidi="ar-SA"/>
              </w:rPr>
              <w:t>SRG03</w:t>
            </w:r>
          </w:p>
        </w:tc>
        <w:tc>
          <w:tcPr>
            <w:tcW w:w="1079" w:type="dxa"/>
            <w:tcBorders>
              <w:top w:val="nil"/>
            </w:tcBorders>
            <w:shd w:color="auto" w:fill="auto" w:val="clear"/>
          </w:tcPr>
          <w:p>
            <w:pPr>
              <w:pStyle w:val="TableParagraph"/>
              <w:widowControl w:val="false"/>
              <w:ind w:left="109" w:right="0" w:hanging="0"/>
              <w:rPr>
                <w:lang w:val="it-IT"/>
              </w:rPr>
            </w:pPr>
            <w:r>
              <w:rPr>
                <w:rFonts w:eastAsia="Calibri" w:cs="" w:cstheme="minorBidi" w:eastAsiaTheme="minorHAnsi"/>
                <w:b w:val="false"/>
                <w:bCs w:val="false"/>
                <w:strike w:val="false"/>
                <w:dstrike w:val="false"/>
                <w:color w:val="000000"/>
                <w:kern w:val="0"/>
                <w:sz w:val="23"/>
                <w:szCs w:val="22"/>
                <w:u w:val="none"/>
                <w:lang w:val="it-IT" w:eastAsia="en-US" w:bidi="ar-SA"/>
              </w:rPr>
              <w:t>ITALIA</w:t>
            </w:r>
          </w:p>
        </w:tc>
        <w:tc>
          <w:tcPr>
            <w:tcW w:w="2040" w:type="dxa"/>
            <w:tcBorders>
              <w:top w:val="nil"/>
            </w:tcBorders>
          </w:tcPr>
          <w:p>
            <w:pPr>
              <w:pStyle w:val="Normal"/>
              <w:widowControl w:val="false"/>
              <w:spacing w:lineRule="auto" w:line="240" w:before="40" w:after="40"/>
              <w:ind w:left="0" w:right="0" w:hanging="0"/>
              <w:jc w:val="left"/>
              <w:rPr>
                <w:sz w:val="22"/>
                <w:lang w:val="it-IT"/>
              </w:rPr>
            </w:pPr>
            <w:r>
              <w:rPr>
                <w:rFonts w:eastAsia="Calibri" w:cs="" w:cstheme="minorBidi" w:eastAsiaTheme="minorHAnsi"/>
                <w:color w:val="000000"/>
                <w:kern w:val="0"/>
                <w:sz w:val="23"/>
                <w:szCs w:val="22"/>
                <w:lang w:val="it-IT" w:eastAsia="en-US" w:bidi="ar-SA"/>
              </w:rPr>
              <w:t xml:space="preserve">Criteri ammissibilità beneficiari </w:t>
              <w:br/>
            </w:r>
          </w:p>
        </w:tc>
        <w:tc>
          <w:tcPr>
            <w:tcW w:w="6572" w:type="dxa"/>
            <w:tcBorders>
              <w:top w:val="nil"/>
            </w:tcBorders>
          </w:tcPr>
          <w:p>
            <w:pPr>
              <w:pStyle w:val="Corpodeltesto"/>
              <w:widowControl w:val="false"/>
              <w:spacing w:before="0" w:after="140"/>
              <w:ind w:left="0" w:right="0" w:hanging="0"/>
              <w:jc w:val="both"/>
              <w:rPr/>
            </w:pPr>
            <w:r>
              <w:rPr>
                <w:rStyle w:val="Strong"/>
                <w:rFonts w:eastAsia="Calibri" w:cs="" w:cstheme="minorBidi" w:eastAsiaTheme="minorHAnsi"/>
                <w:color w:val="000000"/>
                <w:kern w:val="0"/>
                <w:sz w:val="23"/>
                <w:szCs w:val="22"/>
                <w:lang w:val="it-IT" w:eastAsia="en-US" w:bidi="ar-SA"/>
              </w:rPr>
              <w:t>CR01</w:t>
            </w:r>
            <w:r>
              <w:rPr>
                <w:rFonts w:eastAsia="Calibri" w:cs="" w:cstheme="minorBidi" w:eastAsiaTheme="minorHAnsi"/>
                <w:color w:val="000000"/>
                <w:kern w:val="0"/>
                <w:sz w:val="23"/>
                <w:szCs w:val="22"/>
                <w:lang w:val="it-IT" w:eastAsia="en-US" w:bidi="ar-SA"/>
              </w:rPr>
              <w:t xml:space="preserve">: L'imprenditore agricolo, per poter essere il destinatario finale dell'intervento, deve partecipare per la prima volta ai regimi di qualità ammissibili o deve aver partecipato </w:t>
            </w:r>
            <w:r>
              <w:rPr>
                <w:rFonts w:eastAsia="Calibri" w:cs="" w:cstheme="minorBidi" w:eastAsiaTheme="minorHAnsi"/>
                <w:color w:val="000000"/>
                <w:kern w:val="0"/>
                <w:sz w:val="23"/>
                <w:szCs w:val="22"/>
                <w:shd w:fill="FFFF00" w:val="clear"/>
                <w:lang w:val="it-IT" w:eastAsia="en-US" w:bidi="ar-SA"/>
              </w:rPr>
              <w:t>per la prima volta</w:t>
            </w:r>
            <w:r>
              <w:rPr>
                <w:rFonts w:eastAsia="Calibri" w:cs="" w:cstheme="minorBidi" w:eastAsiaTheme="minorHAnsi"/>
                <w:color w:val="000000"/>
                <w:kern w:val="0"/>
                <w:sz w:val="23"/>
                <w:szCs w:val="22"/>
                <w:lang w:val="it-IT" w:eastAsia="en-US" w:bidi="ar-SA"/>
              </w:rPr>
              <w:t xml:space="preserve"> ai medesimi regimi nei cinque anni precedenti alla presentazione della domanda di sostegno.</w:t>
            </w:r>
          </w:p>
          <w:p>
            <w:pPr>
              <w:pStyle w:val="Corpodeltesto"/>
              <w:widowControl w:val="false"/>
              <w:spacing w:lineRule="auto" w:line="240" w:before="0" w:after="140"/>
              <w:ind w:left="0" w:right="0" w:hanging="0"/>
              <w:jc w:val="both"/>
              <w:rPr/>
            </w:pPr>
            <w:r>
              <w:rPr>
                <w:rStyle w:val="Strong"/>
                <w:rFonts w:eastAsia="Calibri" w:cs="" w:cstheme="minorBidi" w:eastAsiaTheme="minorHAnsi"/>
                <w:color w:val="000000"/>
                <w:kern w:val="0"/>
                <w:sz w:val="23"/>
                <w:szCs w:val="22"/>
                <w:lang w:val="it-IT" w:eastAsia="en-US" w:bidi="ar-SA"/>
              </w:rPr>
              <w:t>CR03</w:t>
            </w:r>
            <w:r>
              <w:rPr>
                <w:rFonts w:eastAsia="Calibri" w:cs="" w:cstheme="minorBidi" w:eastAsiaTheme="minorHAnsi"/>
                <w:color w:val="000000"/>
                <w:kern w:val="0"/>
                <w:sz w:val="23"/>
                <w:szCs w:val="22"/>
                <w:lang w:val="it-IT" w:eastAsia="en-US" w:bidi="ar-SA"/>
              </w:rPr>
              <w:t xml:space="preserve">: Le associazioni di agricoltori devono raggruppare anche agricoltori che partecipano per la prima volta o hanno aderito </w:t>
            </w:r>
            <w:r>
              <w:rPr>
                <w:rFonts w:eastAsia="Calibri" w:cs="" w:cstheme="minorBidi" w:eastAsiaTheme="minorHAnsi"/>
                <w:color w:val="000000"/>
                <w:kern w:val="0"/>
                <w:sz w:val="23"/>
                <w:szCs w:val="22"/>
                <w:shd w:fill="FFFF00" w:val="clear"/>
                <w:lang w:val="it-IT" w:eastAsia="en-US" w:bidi="ar-SA"/>
              </w:rPr>
              <w:t xml:space="preserve">per la prima volta </w:t>
            </w:r>
            <w:r>
              <w:rPr>
                <w:rFonts w:eastAsia="Calibri" w:cs="" w:cstheme="minorBidi" w:eastAsiaTheme="minorHAnsi"/>
                <w:color w:val="000000"/>
                <w:kern w:val="0"/>
                <w:sz w:val="23"/>
                <w:szCs w:val="22"/>
                <w:lang w:val="it-IT" w:eastAsia="en-US" w:bidi="ar-SA"/>
              </w:rPr>
              <w:t>nei cinque anni precedenti la presentazione della domanda di sostegno ai regimi di qualità ammissibili;</w:t>
            </w:r>
          </w:p>
        </w:tc>
        <w:tc>
          <w:tcPr>
            <w:tcW w:w="3067" w:type="dxa"/>
            <w:tcBorders>
              <w:top w:val="nil"/>
              <w:right w:val="nil"/>
            </w:tcBorders>
          </w:tcPr>
          <w:p>
            <w:pPr>
              <w:pStyle w:val="Qlbtcelllineqlaligncenter"/>
              <w:widowControl w:val="false"/>
              <w:suppressAutoHyphens w:val="true"/>
              <w:spacing w:before="0" w:after="0"/>
              <w:jc w:val="left"/>
              <w:rPr>
                <w:rFonts w:ascii="Calibri" w:hAnsi="Calibri" w:eastAsia="Calibri" w:cs="" w:asciiTheme="minorHAnsi" w:cstheme="minorBidi" w:eastAsiaTheme="minorHAnsi" w:hAnsiTheme="minorHAnsi"/>
                <w:strike w:val="false"/>
                <w:dstrike w:val="false"/>
                <w:color w:val="000000"/>
                <w:kern w:val="0"/>
                <w:sz w:val="20"/>
                <w:szCs w:val="20"/>
                <w:u w:val="none"/>
                <w:shd w:fill="auto" w:val="clear"/>
                <w:lang w:val="it-IT" w:eastAsia="en-US" w:bidi="ar-SA"/>
              </w:rPr>
            </w:pPr>
            <w:r>
              <w:rPr>
                <w:rFonts w:eastAsia="Calibri" w:cs="" w:ascii="Calibri" w:hAnsi="Calibri" w:cstheme="minorBidi" w:eastAsiaTheme="minorHAnsi"/>
                <w:strike w:val="false"/>
                <w:dstrike w:val="false"/>
                <w:color w:val="000000"/>
                <w:kern w:val="0"/>
                <w:sz w:val="20"/>
                <w:szCs w:val="20"/>
                <w:u w:val="none"/>
                <w:shd w:fill="auto" w:val="clear"/>
                <w:lang w:val="it-IT" w:eastAsia="en-US" w:bidi="ar-SA"/>
              </w:rPr>
              <w:t>Precisazione inserita a seguito delle osservazioni della Commissione europea del 2.05.2024</w:t>
            </w:r>
          </w:p>
        </w:tc>
        <w:tc>
          <w:tcPr>
            <w:tcW w:w="6066" w:type="dxa"/>
            <w:tcBorders>
              <w:top w:val="nil"/>
            </w:tcBorders>
          </w:tcPr>
          <w:p>
            <w:pPr>
              <w:pStyle w:val="Normal"/>
              <w:widowControl w:val="false"/>
              <w:suppressAutoHyphens w:val="true"/>
              <w:spacing w:lineRule="auto" w:line="240" w:before="0" w:after="0"/>
              <w:jc w:val="both"/>
              <w:rPr>
                <w:sz w:val="22"/>
                <w:lang w:val="it-IT"/>
              </w:rPr>
            </w:pPr>
            <w:r>
              <w:rPr>
                <w:rFonts w:eastAsia="Calibri" w:cs="Calibri" w:cstheme="minorHAnsi" w:eastAsiaTheme="minorHAnsi"/>
                <w:b w:val="false"/>
                <w:bCs w:val="false"/>
                <w:color w:val="000000" w:themeColor="text1"/>
                <w:sz w:val="23"/>
                <w:lang w:val="it-IT"/>
              </w:rPr>
              <w:t xml:space="preserve">Nella scheda intervento </w:t>
            </w:r>
            <w:r>
              <w:rPr>
                <w:rFonts w:eastAsia="Calibri" w:cs="Calibri" w:cstheme="minorHAnsi" w:eastAsiaTheme="minorHAnsi"/>
                <w:b/>
                <w:bCs/>
                <w:color w:val="000000" w:themeColor="text1"/>
                <w:sz w:val="23"/>
                <w:lang w:val="it-IT"/>
              </w:rPr>
              <w:t xml:space="preserve">SRG03 </w:t>
            </w:r>
            <w:r>
              <w:rPr>
                <w:rFonts w:eastAsia="Calibri" w:cs="Calibri" w:cstheme="minorHAnsi" w:eastAsiaTheme="minorHAnsi"/>
                <w:b w:val="false"/>
                <w:bCs w:val="false"/>
                <w:color w:val="000000" w:themeColor="text1"/>
                <w:sz w:val="23"/>
                <w:lang w:val="it-IT"/>
              </w:rPr>
              <w:t>del CSR , alla</w:t>
            </w:r>
            <w:r>
              <w:rPr>
                <w:rFonts w:eastAsia="Calibri" w:cs="Calibri" w:cstheme="minorHAnsi" w:eastAsiaTheme="minorHAnsi"/>
                <w:b/>
                <w:bCs/>
                <w:color w:val="000000" w:themeColor="text1"/>
                <w:sz w:val="23"/>
                <w:lang w:val="it-IT"/>
              </w:rPr>
              <w:t xml:space="preserve"> sezione 6 – Criteri di ammissibilità, </w:t>
            </w:r>
            <w:r>
              <w:rPr>
                <w:rFonts w:eastAsia="Calibri" w:cs="Calibri" w:cstheme="minorHAnsi" w:eastAsiaTheme="minorHAnsi"/>
                <w:b w:val="false"/>
                <w:bCs w:val="false"/>
                <w:color w:val="000000" w:themeColor="text1"/>
                <w:sz w:val="23"/>
                <w:lang w:val="it-IT"/>
              </w:rPr>
              <w:t>il testo del</w:t>
            </w:r>
            <w:r>
              <w:rPr>
                <w:rFonts w:eastAsia="Calibri" w:cs="Calibri" w:cstheme="minorHAnsi" w:eastAsiaTheme="minorHAnsi"/>
                <w:b/>
                <w:bCs/>
                <w:color w:val="000000" w:themeColor="text1"/>
                <w:sz w:val="23"/>
                <w:lang w:val="it-IT"/>
              </w:rPr>
              <w:t xml:space="preserve"> CR01 </w:t>
            </w:r>
            <w:r>
              <w:rPr>
                <w:rFonts w:eastAsia="Calibri" w:cs="Calibri" w:cstheme="minorHAnsi" w:eastAsiaTheme="minorHAnsi"/>
                <w:b w:val="false"/>
                <w:bCs w:val="false"/>
                <w:color w:val="000000" w:themeColor="text1"/>
                <w:sz w:val="23"/>
                <w:lang w:val="it-IT"/>
              </w:rPr>
              <w:t xml:space="preserve">e del </w:t>
            </w:r>
            <w:r>
              <w:rPr>
                <w:rFonts w:eastAsia="Calibri" w:cs="Calibri" w:cstheme="minorHAnsi" w:eastAsiaTheme="minorHAnsi"/>
                <w:b/>
                <w:bCs/>
                <w:color w:val="000000" w:themeColor="text1"/>
                <w:sz w:val="23"/>
                <w:lang w:val="it-IT"/>
              </w:rPr>
              <w:t>CR03</w:t>
            </w:r>
            <w:r>
              <w:rPr>
                <w:rFonts w:eastAsia="Calibri" w:cs="Calibri" w:cstheme="minorHAnsi" w:eastAsiaTheme="minorHAnsi"/>
                <w:b w:val="false"/>
                <w:bCs w:val="false"/>
                <w:color w:val="000000" w:themeColor="text1"/>
                <w:sz w:val="23"/>
                <w:lang w:val="it-IT"/>
              </w:rPr>
              <w:t xml:space="preserve"> viene così modificato</w:t>
            </w:r>
            <w:r>
              <w:rPr>
                <w:rFonts w:eastAsia="Calibri" w:cs="Calibri" w:cstheme="minorHAnsi" w:eastAsiaTheme="minorHAnsi"/>
                <w:b/>
                <w:bCs/>
                <w:color w:val="000000" w:themeColor="text1"/>
                <w:sz w:val="23"/>
                <w:lang w:val="it-IT"/>
              </w:rPr>
              <w:t>:</w:t>
            </w:r>
          </w:p>
          <w:p>
            <w:pPr>
              <w:pStyle w:val="Normal"/>
              <w:widowControl w:val="false"/>
              <w:suppressAutoHyphens w:val="true"/>
              <w:spacing w:lineRule="auto" w:line="240" w:before="0" w:after="0"/>
              <w:jc w:val="both"/>
              <w:rPr>
                <w:rFonts w:cs="Calibri" w:cstheme="minorHAnsi"/>
                <w:bCs/>
                <w:color w:val="000000" w:themeColor="text1"/>
                <w:sz w:val="24"/>
                <w:szCs w:val="24"/>
                <w:shd w:fill="auto" w:val="clear"/>
                <w:lang w:val="it-IT"/>
              </w:rPr>
            </w:pPr>
            <w:r>
              <w:rPr>
                <w:rFonts w:cs="Calibri" w:cstheme="minorHAnsi"/>
                <w:bCs/>
                <w:color w:val="000000" w:themeColor="text1"/>
                <w:sz w:val="24"/>
                <w:szCs w:val="24"/>
                <w:shd w:fill="auto" w:val="clear"/>
                <w:lang w:val="it-IT"/>
              </w:rPr>
            </w:r>
          </w:p>
          <w:p>
            <w:pPr>
              <w:pStyle w:val="Normal"/>
              <w:widowControl w:val="false"/>
              <w:jc w:val="left"/>
              <w:rPr>
                <w:rFonts w:ascii="Calibri" w:hAnsi="Calibri" w:eastAsia="Times New Roman" w:cs="Calibri"/>
                <w:b/>
                <w:b/>
                <w:bCs/>
                <w:color w:val="auto"/>
                <w:sz w:val="20"/>
                <w:szCs w:val="20"/>
                <w:shd w:fill="auto" w:val="clear"/>
                <w:lang w:val="it-IT" w:eastAsia="zh-CN" w:bidi="ar-SA"/>
              </w:rPr>
            </w:pPr>
            <w:r>
              <w:rPr>
                <w:rFonts w:eastAsia="Times New Roman" w:cs="Calibri"/>
                <w:b/>
                <w:bCs/>
                <w:color w:val="000000"/>
                <w:sz w:val="20"/>
                <w:szCs w:val="20"/>
                <w:shd w:fill="auto" w:val="clear"/>
                <w:lang w:val="it-IT" w:eastAsia="zh-CN" w:bidi="ar-SA"/>
              </w:rPr>
            </w:r>
          </w:p>
          <w:p>
            <w:pPr>
              <w:pStyle w:val="Normal"/>
              <w:widowControl w:val="false"/>
              <w:spacing w:lineRule="auto" w:line="252" w:before="0" w:after="160"/>
              <w:jc w:val="center"/>
              <w:rPr>
                <w:sz w:val="22"/>
                <w:lang w:val="it-IT"/>
              </w:rPr>
            </w:pPr>
            <w:r>
              <w:rPr>
                <w:rFonts w:eastAsia="Century Gothic" w:cs="Century Gothic" w:ascii="Arial" w:hAnsi="Arial"/>
                <w:b/>
                <w:color w:val="000000"/>
                <w:sz w:val="22"/>
                <w:szCs w:val="22"/>
                <w:lang w:val="it-IT"/>
              </w:rPr>
              <w:t>SRG03 - Criteri di ammissibilità</w:t>
            </w:r>
          </w:p>
          <w:p>
            <w:pPr>
              <w:pStyle w:val="Normal"/>
              <w:widowControl w:val="false"/>
              <w:spacing w:lineRule="auto" w:line="252" w:before="0" w:after="160"/>
              <w:jc w:val="both"/>
              <w:rPr>
                <w:sz w:val="22"/>
              </w:rPr>
            </w:pPr>
            <w:bookmarkStart w:id="4" w:name="_heading=h.30j0zll4"/>
            <w:bookmarkEnd w:id="4"/>
            <w:r>
              <w:rPr>
                <w:rStyle w:val="Carpredefinitoparagrafo"/>
                <w:rFonts w:eastAsia="Century Gothic" w:cs="Century Gothic" w:ascii="Arial" w:hAnsi="Arial"/>
                <w:b/>
                <w:color w:val="000000"/>
                <w:sz w:val="22"/>
                <w:szCs w:val="22"/>
                <w:lang w:val="it-IT"/>
              </w:rPr>
              <w:t>CR01</w:t>
            </w:r>
            <w:r>
              <w:rPr>
                <w:rStyle w:val="Carpredefinitoparagrafo"/>
                <w:rFonts w:eastAsia="Century Gothic" w:cs="Century Gothic" w:ascii="Arial" w:hAnsi="Arial"/>
                <w:color w:val="000000"/>
                <w:sz w:val="22"/>
                <w:szCs w:val="22"/>
                <w:lang w:val="it-IT"/>
              </w:rPr>
              <w:t xml:space="preserve"> – L'imprenditore agricolo, per poter essere il destinatario finale dell'intervento, deve partecipare per la prima volta ai regimi di qualità ammissibili o deve aver partecipato</w:t>
            </w:r>
            <w:r>
              <w:rPr>
                <w:rStyle w:val="Carpredefinitoparagrafo"/>
                <w:rFonts w:eastAsia="Century Gothic" w:cs="Century Gothic" w:ascii="Arial" w:hAnsi="Arial"/>
                <w:color w:val="000000"/>
                <w:sz w:val="22"/>
                <w:szCs w:val="22"/>
                <w:shd w:fill="auto" w:val="clear"/>
                <w:lang w:val="it-IT"/>
              </w:rPr>
              <w:t xml:space="preserve"> </w:t>
            </w:r>
            <w:r>
              <w:rPr>
                <w:rStyle w:val="Carpredefinitoparagrafo"/>
                <w:rFonts w:eastAsia="Century Gothic" w:cs="Century Gothic" w:ascii="Arial" w:hAnsi="Arial"/>
                <w:b/>
                <w:bCs/>
                <w:color w:val="3F51B5"/>
                <w:sz w:val="22"/>
                <w:szCs w:val="22"/>
                <w:shd w:fill="auto" w:val="clear"/>
                <w:lang w:val="it-IT"/>
              </w:rPr>
              <w:t>per la prima volta</w:t>
            </w:r>
            <w:r>
              <w:rPr>
                <w:rStyle w:val="Carpredefinitoparagrafo"/>
                <w:rFonts w:eastAsia="Century Gothic" w:cs="Century Gothic" w:ascii="Arial" w:hAnsi="Arial"/>
                <w:b/>
                <w:bCs/>
                <w:color w:val="2A6099"/>
                <w:sz w:val="22"/>
                <w:szCs w:val="22"/>
                <w:shd w:fill="auto" w:val="clear"/>
                <w:lang w:val="it-IT"/>
              </w:rPr>
              <w:t xml:space="preserve"> </w:t>
            </w:r>
            <w:r>
              <w:rPr>
                <w:rStyle w:val="Carpredefinitoparagrafo"/>
                <w:rFonts w:eastAsia="Century Gothic" w:cs="Century Gothic" w:ascii="Arial" w:hAnsi="Arial"/>
                <w:color w:val="000000"/>
                <w:sz w:val="22"/>
                <w:szCs w:val="22"/>
                <w:lang w:val="it-IT"/>
              </w:rPr>
              <w:t>ai medesimi regimi nei cinque anni precedenti alla presentazione della domanda di sostegno;</w:t>
            </w:r>
          </w:p>
          <w:p>
            <w:pPr>
              <w:pStyle w:val="Normal"/>
              <w:widowControl w:val="false"/>
              <w:spacing w:lineRule="auto" w:line="252" w:before="57" w:after="217"/>
              <w:jc w:val="both"/>
              <w:rPr>
                <w:sz w:val="22"/>
              </w:rPr>
            </w:pPr>
            <w:r>
              <w:rPr>
                <w:rStyle w:val="Carpredefinitoparagrafo"/>
                <w:rFonts w:eastAsia="Century Gothic" w:cs="Century Gothic" w:ascii="Arial" w:hAnsi="Arial"/>
                <w:b/>
                <w:color w:val="000000"/>
                <w:sz w:val="22"/>
                <w:szCs w:val="22"/>
                <w:lang w:val="it-IT"/>
              </w:rPr>
              <w:t>CR02</w:t>
            </w:r>
            <w:r>
              <w:rPr>
                <w:rStyle w:val="Carpredefinitoparagrafo"/>
                <w:rFonts w:eastAsia="Century Gothic" w:cs="Century Gothic" w:ascii="Arial" w:hAnsi="Arial"/>
                <w:color w:val="000000"/>
                <w:sz w:val="22"/>
                <w:szCs w:val="22"/>
                <w:lang w:val="it-IT"/>
              </w:rPr>
              <w:t xml:space="preserve"> – Per OP, AOP e Consorzi di tutela, essere riconosciuti ai sensi della pertinente normativa nazionale e regionale;</w:t>
            </w:r>
          </w:p>
          <w:p>
            <w:pPr>
              <w:pStyle w:val="Normal"/>
              <w:widowControl w:val="false"/>
              <w:spacing w:lineRule="auto" w:line="252" w:before="0" w:after="160"/>
              <w:jc w:val="both"/>
              <w:rPr>
                <w:sz w:val="22"/>
              </w:rPr>
            </w:pPr>
            <w:r>
              <w:rPr>
                <w:rStyle w:val="Carpredefinitoparagrafo"/>
                <w:rFonts w:eastAsia="Century Gothic" w:cs="Century Gothic" w:ascii="Arial" w:hAnsi="Arial"/>
                <w:b/>
                <w:bCs/>
                <w:color w:val="000000"/>
                <w:sz w:val="22"/>
                <w:szCs w:val="22"/>
                <w:lang w:val="it-IT" w:eastAsia="zh-CN"/>
              </w:rPr>
              <w:t>CR03</w:t>
            </w:r>
            <w:r>
              <w:rPr>
                <w:rStyle w:val="Carpredefinitoparagrafo"/>
                <w:rFonts w:eastAsia="Century Gothic" w:cs="Century Gothic" w:ascii="Arial" w:hAnsi="Arial"/>
                <w:color w:val="000000"/>
                <w:sz w:val="22"/>
                <w:szCs w:val="22"/>
                <w:lang w:val="it-IT" w:eastAsia="zh-CN"/>
              </w:rPr>
              <w:t xml:space="preserve"> – Le associazioni di agricoltori devono raggruppare agricoltori che partecipano per la prima volta o hann</w:t>
            </w:r>
            <w:r>
              <w:rPr>
                <w:rStyle w:val="Carpredefinitoparagrafo"/>
                <w:rFonts w:eastAsia="Century Gothic" w:cs="Century Gothic" w:ascii="Arial" w:hAnsi="Arial"/>
                <w:color w:val="auto"/>
                <w:sz w:val="22"/>
                <w:szCs w:val="22"/>
                <w:lang w:val="it-IT" w:eastAsia="zh-CN"/>
              </w:rPr>
              <w:t xml:space="preserve">o aderito </w:t>
            </w:r>
            <w:r>
              <w:rPr>
                <w:rStyle w:val="Carpredefinitoparagrafo"/>
                <w:rFonts w:eastAsia="Century Gothic" w:cs="Century Gothic" w:ascii="Arial" w:hAnsi="Arial"/>
                <w:b/>
                <w:bCs/>
                <w:color w:val="3F51B5"/>
                <w:sz w:val="22"/>
                <w:szCs w:val="22"/>
                <w:shd w:fill="auto" w:val="clear"/>
                <w:lang w:val="it-IT" w:eastAsia="zh-CN"/>
              </w:rPr>
              <w:t>per la prima volta</w:t>
            </w:r>
            <w:r>
              <w:rPr>
                <w:rStyle w:val="Carpredefinitoparagrafo"/>
                <w:rFonts w:eastAsia="Century Gothic" w:cs="Century Gothic" w:ascii="Arial" w:hAnsi="Arial"/>
                <w:b/>
                <w:bCs/>
                <w:color w:val="2A6099"/>
                <w:sz w:val="22"/>
                <w:szCs w:val="22"/>
                <w:shd w:fill="auto" w:val="clear"/>
                <w:lang w:val="it-IT" w:eastAsia="zh-CN"/>
              </w:rPr>
              <w:t xml:space="preserve"> </w:t>
            </w:r>
            <w:r>
              <w:rPr>
                <w:rStyle w:val="Carpredefinitoparagrafo"/>
                <w:rFonts w:eastAsia="Century Gothic" w:cs="Century Gothic" w:ascii="Arial" w:hAnsi="Arial"/>
                <w:color w:val="000000"/>
                <w:sz w:val="22"/>
                <w:szCs w:val="22"/>
                <w:lang w:val="it-IT" w:eastAsia="zh-CN"/>
              </w:rPr>
              <w:t>nei cinque anni precedenti la presentazione della domanda di sostegno ai regimi di qualità ammissibili;</w:t>
            </w:r>
          </w:p>
          <w:p>
            <w:pPr>
              <w:pStyle w:val="Normal"/>
              <w:widowControl w:val="false"/>
              <w:spacing w:lineRule="auto" w:line="252" w:before="0" w:after="160"/>
              <w:jc w:val="center"/>
              <w:rPr>
                <w:sz w:val="22"/>
              </w:rPr>
            </w:pPr>
            <w:r>
              <w:rPr>
                <w:rStyle w:val="Carpredefinitoparagrafo"/>
                <w:rFonts w:eastAsia="Century Gothic" w:cs="Century Gothic" w:ascii="Arial" w:hAnsi="Arial"/>
                <w:b/>
                <w:bCs/>
                <w:i/>
                <w:iCs/>
                <w:color w:val="000000"/>
                <w:sz w:val="22"/>
                <w:szCs w:val="22"/>
                <w:shd w:fill="auto" w:val="clear"/>
                <w:lang w:val="it-IT" w:eastAsia="zh-CN"/>
              </w:rPr>
              <w:t>...omissis….</w:t>
            </w:r>
          </w:p>
        </w:tc>
      </w:tr>
      <w:tr>
        <w:trPr/>
        <w:tc>
          <w:tcPr>
            <w:tcW w:w="1307" w:type="dxa"/>
            <w:tcBorders>
              <w:top w:val="nil"/>
            </w:tcBorders>
            <w:vAlign w:val="center"/>
          </w:tcPr>
          <w:p>
            <w:pPr>
              <w:pStyle w:val="TableParagraph"/>
              <w:widowControl w:val="false"/>
              <w:ind w:left="110" w:right="132" w:hanging="0"/>
              <w:rPr>
                <w:lang w:val="it-IT"/>
              </w:rPr>
            </w:pPr>
            <w:r>
              <w:rPr>
                <w:rFonts w:eastAsia="Calibri" w:cs="" w:cstheme="minorBidi" w:eastAsiaTheme="minorHAnsi"/>
                <w:b w:val="false"/>
                <w:bCs w:val="false"/>
                <w:strike w:val="false"/>
                <w:dstrike w:val="false"/>
                <w:color w:val="000000"/>
                <w:kern w:val="0"/>
                <w:sz w:val="23"/>
                <w:szCs w:val="22"/>
                <w:u w:val="none"/>
                <w:lang w:val="it-IT" w:eastAsia="en-US" w:bidi="ar-SA"/>
              </w:rPr>
              <w:t>03C-E2-</w:t>
            </w:r>
            <w:r>
              <w:rPr>
                <w:rFonts w:eastAsia="Calibri" w:cs="" w:cstheme="minorBidi" w:eastAsiaTheme="minorHAnsi"/>
                <w:b w:val="false"/>
                <w:bCs w:val="false"/>
                <w:strike w:val="false"/>
                <w:dstrike w:val="false"/>
                <w:color w:val="000000"/>
                <w:spacing w:val="1"/>
                <w:kern w:val="0"/>
                <w:sz w:val="23"/>
                <w:szCs w:val="22"/>
                <w:u w:val="none"/>
                <w:lang w:val="it-IT" w:eastAsia="en-US" w:bidi="ar-SA"/>
              </w:rPr>
              <w:t xml:space="preserve"> </w:t>
            </w:r>
            <w:r>
              <w:rPr>
                <w:rFonts w:eastAsia="Calibri" w:cs="" w:cstheme="minorBidi" w:eastAsiaTheme="minorHAnsi"/>
                <w:b w:val="false"/>
                <w:bCs w:val="false"/>
                <w:strike w:val="false"/>
                <w:dstrike w:val="false"/>
                <w:color w:val="000000"/>
                <w:kern w:val="0"/>
                <w:sz w:val="23"/>
                <w:szCs w:val="22"/>
                <w:u w:val="none"/>
                <w:lang w:val="it-IT" w:eastAsia="en-US" w:bidi="ar-SA"/>
              </w:rPr>
              <w:t>IT/BCAA8</w:t>
            </w:r>
          </w:p>
        </w:tc>
        <w:tc>
          <w:tcPr>
            <w:tcW w:w="1588" w:type="dxa"/>
            <w:tcBorders>
              <w:top w:val="nil"/>
            </w:tcBorders>
            <w:shd w:color="auto" w:fill="auto" w:val="clear"/>
          </w:tcPr>
          <w:p>
            <w:pPr>
              <w:pStyle w:val="TableParagraph"/>
              <w:widowControl w:val="false"/>
              <w:spacing w:before="42" w:after="0"/>
              <w:ind w:left="109" w:right="267" w:hanging="0"/>
              <w:rPr>
                <w:lang w:val="it-IT"/>
              </w:rPr>
            </w:pPr>
            <w:r>
              <w:rPr>
                <w:rFonts w:eastAsia="Calibri" w:cs="" w:cstheme="minorBidi" w:eastAsiaTheme="minorHAnsi"/>
                <w:b w:val="false"/>
                <w:bCs w:val="false"/>
                <w:strike w:val="false"/>
                <w:dstrike w:val="false"/>
                <w:color w:val="000000"/>
                <w:kern w:val="0"/>
                <w:sz w:val="23"/>
                <w:szCs w:val="22"/>
                <w:u w:val="none"/>
                <w:lang w:val="it-IT" w:eastAsia="en-US" w:bidi="ar-SA"/>
              </w:rPr>
              <w:t>Condizionalità</w:t>
            </w:r>
            <w:r>
              <w:rPr>
                <w:rFonts w:eastAsia="Calibri" w:cs="" w:cstheme="minorBidi" w:eastAsiaTheme="minorHAnsi"/>
                <w:b w:val="false"/>
                <w:bCs w:val="false"/>
                <w:strike w:val="false"/>
                <w:dstrike w:val="false"/>
                <w:color w:val="000000"/>
                <w:spacing w:val="1"/>
                <w:kern w:val="0"/>
                <w:sz w:val="23"/>
                <w:szCs w:val="22"/>
                <w:u w:val="none"/>
                <w:lang w:val="it-IT" w:eastAsia="en-US" w:bidi="ar-SA"/>
              </w:rPr>
              <w:t xml:space="preserve"> </w:t>
            </w:r>
            <w:r>
              <w:rPr>
                <w:rFonts w:eastAsia="Calibri" w:cs="" w:cstheme="minorBidi" w:eastAsiaTheme="minorHAnsi"/>
                <w:b w:val="false"/>
                <w:bCs w:val="false"/>
                <w:strike w:val="false"/>
                <w:dstrike w:val="false"/>
                <w:color w:val="000000"/>
                <w:kern w:val="0"/>
                <w:sz w:val="23"/>
                <w:szCs w:val="22"/>
                <w:u w:val="none"/>
                <w:lang w:val="it-IT" w:eastAsia="en-US" w:bidi="ar-SA"/>
              </w:rPr>
              <w:t>rafforzata</w:t>
            </w:r>
            <w:r>
              <w:rPr>
                <w:rFonts w:eastAsia="Calibri" w:cs="" w:cstheme="minorBidi" w:eastAsiaTheme="minorHAnsi"/>
                <w:b w:val="false"/>
                <w:bCs w:val="false"/>
                <w:strike w:val="false"/>
                <w:dstrike w:val="false"/>
                <w:color w:val="000000"/>
                <w:spacing w:val="-6"/>
                <w:kern w:val="0"/>
                <w:sz w:val="23"/>
                <w:szCs w:val="22"/>
                <w:u w:val="none"/>
                <w:lang w:val="it-IT" w:eastAsia="en-US" w:bidi="ar-SA"/>
              </w:rPr>
              <w:t xml:space="preserve"> </w:t>
            </w:r>
            <w:r>
              <w:rPr>
                <w:rFonts w:eastAsia="Calibri" w:cs="" w:cstheme="minorBidi" w:eastAsiaTheme="minorHAnsi"/>
                <w:b w:val="false"/>
                <w:bCs w:val="false"/>
                <w:strike w:val="false"/>
                <w:dstrike w:val="false"/>
                <w:color w:val="000000"/>
                <w:kern w:val="0"/>
                <w:sz w:val="23"/>
                <w:szCs w:val="22"/>
                <w:u w:val="none"/>
                <w:lang w:val="it-IT" w:eastAsia="en-US" w:bidi="ar-SA"/>
              </w:rPr>
              <w:t>-</w:t>
            </w:r>
            <w:r>
              <w:rPr>
                <w:rFonts w:eastAsia="Calibri" w:cs="" w:cstheme="minorBidi" w:eastAsiaTheme="minorHAnsi"/>
                <w:b w:val="false"/>
                <w:bCs w:val="false"/>
                <w:strike w:val="false"/>
                <w:dstrike w:val="false"/>
                <w:color w:val="000000"/>
                <w:spacing w:val="-4"/>
                <w:kern w:val="0"/>
                <w:sz w:val="23"/>
                <w:szCs w:val="22"/>
                <w:u w:val="none"/>
                <w:lang w:val="it-IT" w:eastAsia="en-US" w:bidi="ar-SA"/>
              </w:rPr>
              <w:t xml:space="preserve"> </w:t>
            </w:r>
            <w:r>
              <w:rPr>
                <w:rFonts w:eastAsia="Calibri" w:cs="" w:cstheme="minorBidi" w:eastAsiaTheme="minorHAnsi"/>
                <w:b w:val="false"/>
                <w:bCs w:val="false"/>
                <w:strike w:val="false"/>
                <w:dstrike w:val="false"/>
                <w:color w:val="000000"/>
                <w:kern w:val="0"/>
                <w:sz w:val="23"/>
                <w:szCs w:val="22"/>
                <w:u w:val="none"/>
                <w:lang w:val="it-IT" w:eastAsia="en-US" w:bidi="ar-SA"/>
              </w:rPr>
              <w:t>BCAA</w:t>
            </w:r>
            <w:r>
              <w:rPr>
                <w:rFonts w:eastAsia="Calibri" w:cs="" w:cstheme="minorBidi" w:eastAsiaTheme="minorHAnsi"/>
                <w:b w:val="false"/>
                <w:bCs w:val="false"/>
                <w:strike w:val="false"/>
                <w:dstrike w:val="false"/>
                <w:color w:val="000000"/>
                <w:spacing w:val="-4"/>
                <w:kern w:val="0"/>
                <w:sz w:val="23"/>
                <w:szCs w:val="22"/>
                <w:u w:val="none"/>
                <w:lang w:val="it-IT" w:eastAsia="en-US" w:bidi="ar-SA"/>
              </w:rPr>
              <w:t xml:space="preserve"> </w:t>
            </w:r>
            <w:r>
              <w:rPr>
                <w:rFonts w:eastAsia="Calibri" w:cs="" w:cstheme="minorBidi" w:eastAsiaTheme="minorHAnsi"/>
                <w:b w:val="false"/>
                <w:bCs w:val="false"/>
                <w:strike w:val="false"/>
                <w:dstrike w:val="false"/>
                <w:color w:val="000000"/>
                <w:kern w:val="0"/>
                <w:sz w:val="23"/>
                <w:szCs w:val="22"/>
                <w:u w:val="none"/>
                <w:lang w:val="it-IT" w:eastAsia="en-US" w:bidi="ar-SA"/>
              </w:rPr>
              <w:t>8</w:t>
            </w:r>
          </w:p>
        </w:tc>
        <w:tc>
          <w:tcPr>
            <w:tcW w:w="1079" w:type="dxa"/>
            <w:tcBorders>
              <w:top w:val="nil"/>
            </w:tcBorders>
            <w:shd w:color="auto" w:fill="auto" w:val="clear"/>
          </w:tcPr>
          <w:p>
            <w:pPr>
              <w:pStyle w:val="TableParagraph"/>
              <w:widowControl w:val="false"/>
              <w:ind w:left="109" w:right="0" w:hanging="0"/>
              <w:rPr>
                <w:lang w:val="it-IT"/>
              </w:rPr>
            </w:pPr>
            <w:r>
              <w:rPr>
                <w:rFonts w:eastAsia="Calibri" w:cs="" w:cstheme="minorBidi" w:eastAsiaTheme="minorHAnsi"/>
                <w:b w:val="false"/>
                <w:bCs w:val="false"/>
                <w:strike w:val="false"/>
                <w:dstrike w:val="false"/>
                <w:color w:val="000000"/>
                <w:kern w:val="0"/>
                <w:sz w:val="23"/>
                <w:szCs w:val="22"/>
                <w:u w:val="none"/>
                <w:lang w:val="it-IT" w:eastAsia="en-US" w:bidi="ar-SA"/>
              </w:rPr>
              <w:t>ITALIA</w:t>
            </w:r>
          </w:p>
        </w:tc>
        <w:tc>
          <w:tcPr>
            <w:tcW w:w="2040" w:type="dxa"/>
            <w:tcBorders>
              <w:top w:val="nil"/>
            </w:tcBorders>
          </w:tcPr>
          <w:p>
            <w:pPr>
              <w:pStyle w:val="TableParagraph"/>
              <w:widowControl w:val="false"/>
              <w:ind w:left="103" w:right="0" w:hanging="0"/>
              <w:rPr>
                <w:lang w:val="it-IT"/>
              </w:rPr>
            </w:pPr>
            <w:r>
              <w:rPr>
                <w:rFonts w:eastAsia="Calibri" w:cs="" w:cstheme="minorBidi" w:eastAsiaTheme="minorHAnsi"/>
                <w:b w:val="false"/>
                <w:bCs w:val="false"/>
                <w:strike w:val="false"/>
                <w:dstrike w:val="false"/>
                <w:color w:val="000000"/>
                <w:kern w:val="0"/>
                <w:sz w:val="23"/>
                <w:szCs w:val="22"/>
                <w:u w:val="none"/>
                <w:lang w:val="it-IT" w:eastAsia="en-US" w:bidi="ar-SA"/>
              </w:rPr>
              <w:t>Sez</w:t>
            </w:r>
            <w:r>
              <w:rPr>
                <w:rFonts w:eastAsia="Calibri" w:cs="" w:cstheme="minorBidi" w:eastAsiaTheme="minorHAnsi"/>
                <w:b w:val="false"/>
                <w:bCs w:val="false"/>
                <w:strike w:val="false"/>
                <w:dstrike w:val="false"/>
                <w:color w:val="000000"/>
                <w:spacing w:val="-1"/>
                <w:kern w:val="0"/>
                <w:sz w:val="23"/>
                <w:szCs w:val="22"/>
                <w:u w:val="none"/>
                <w:lang w:val="it-IT" w:eastAsia="en-US" w:bidi="ar-SA"/>
              </w:rPr>
              <w:t xml:space="preserve"> </w:t>
            </w:r>
            <w:r>
              <w:rPr>
                <w:rFonts w:eastAsia="Calibri" w:cs="" w:cstheme="minorBidi" w:eastAsiaTheme="minorHAnsi"/>
                <w:b w:val="false"/>
                <w:bCs w:val="false"/>
                <w:strike w:val="false"/>
                <w:dstrike w:val="false"/>
                <w:color w:val="000000"/>
                <w:kern w:val="0"/>
                <w:sz w:val="23"/>
                <w:szCs w:val="22"/>
                <w:u w:val="none"/>
                <w:lang w:val="it-IT" w:eastAsia="en-US" w:bidi="ar-SA"/>
              </w:rPr>
              <w:t>3.10</w:t>
            </w:r>
            <w:r>
              <w:rPr>
                <w:rFonts w:eastAsia="Calibri" w:cs="" w:cstheme="minorBidi" w:eastAsiaTheme="minorHAnsi"/>
                <w:b w:val="false"/>
                <w:bCs w:val="false"/>
                <w:strike w:val="false"/>
                <w:dstrike w:val="false"/>
                <w:color w:val="000000"/>
                <w:spacing w:val="4"/>
                <w:kern w:val="0"/>
                <w:sz w:val="23"/>
                <w:szCs w:val="22"/>
                <w:u w:val="none"/>
                <w:lang w:val="it-IT" w:eastAsia="en-US" w:bidi="ar-SA"/>
              </w:rPr>
              <w:t xml:space="preserve"> </w:t>
            </w:r>
            <w:r>
              <w:rPr>
                <w:rFonts w:eastAsia="Calibri" w:cs="" w:cstheme="minorBidi" w:eastAsiaTheme="minorHAnsi"/>
                <w:b w:val="false"/>
                <w:bCs w:val="false"/>
                <w:strike w:val="false"/>
                <w:dstrike w:val="false"/>
                <w:color w:val="000000"/>
                <w:kern w:val="0"/>
                <w:sz w:val="23"/>
                <w:szCs w:val="22"/>
                <w:u w:val="none"/>
                <w:lang w:val="it-IT" w:eastAsia="en-US" w:bidi="ar-SA"/>
              </w:rPr>
              <w:t>–</w:t>
            </w:r>
          </w:p>
          <w:p>
            <w:pPr>
              <w:pStyle w:val="TableParagraph"/>
              <w:widowControl w:val="false"/>
              <w:spacing w:before="1" w:after="0"/>
              <w:ind w:left="103" w:right="835" w:hanging="0"/>
              <w:rPr>
                <w:lang w:val="it-IT"/>
              </w:rPr>
            </w:pPr>
            <w:r>
              <w:rPr>
                <w:rFonts w:eastAsia="Calibri" w:cs="" w:cstheme="minorBidi" w:eastAsiaTheme="minorHAnsi"/>
                <w:b w:val="false"/>
                <w:bCs w:val="false"/>
                <w:strike w:val="false"/>
                <w:dstrike w:val="false"/>
                <w:color w:val="000000"/>
                <w:kern w:val="0"/>
                <w:sz w:val="23"/>
                <w:szCs w:val="22"/>
                <w:u w:val="none"/>
                <w:lang w:val="it-IT" w:eastAsia="en-US" w:bidi="ar-SA"/>
              </w:rPr>
              <w:t>sottoparagrafo</w:t>
            </w:r>
            <w:r>
              <w:rPr>
                <w:rFonts w:eastAsia="Calibri" w:cs="" w:cstheme="minorBidi" w:eastAsiaTheme="minorHAnsi"/>
                <w:b w:val="false"/>
                <w:bCs w:val="false"/>
                <w:strike w:val="false"/>
                <w:dstrike w:val="false"/>
                <w:color w:val="000000"/>
                <w:spacing w:val="-47"/>
                <w:kern w:val="0"/>
                <w:sz w:val="23"/>
                <w:szCs w:val="22"/>
                <w:u w:val="none"/>
                <w:lang w:val="it-IT" w:eastAsia="en-US" w:bidi="ar-SA"/>
              </w:rPr>
              <w:t xml:space="preserve"> </w:t>
            </w:r>
            <w:r>
              <w:rPr>
                <w:rFonts w:eastAsia="Calibri" w:cs="" w:cstheme="minorBidi" w:eastAsiaTheme="minorHAnsi"/>
                <w:b w:val="false"/>
                <w:bCs w:val="false"/>
                <w:strike w:val="false"/>
                <w:dstrike w:val="false"/>
                <w:color w:val="000000"/>
                <w:kern w:val="0"/>
                <w:sz w:val="23"/>
                <w:szCs w:val="22"/>
                <w:u w:val="none"/>
                <w:lang w:val="it-IT" w:eastAsia="en-US" w:bidi="ar-SA"/>
              </w:rPr>
              <w:t>3.10.4.1.2</w:t>
            </w:r>
          </w:p>
        </w:tc>
        <w:tc>
          <w:tcPr>
            <w:tcW w:w="6572" w:type="dxa"/>
            <w:tcBorders>
              <w:top w:val="nil"/>
            </w:tcBorders>
          </w:tcPr>
          <w:p>
            <w:pPr>
              <w:pStyle w:val="TableParagraph"/>
              <w:widowControl w:val="false"/>
              <w:spacing w:before="1" w:after="0"/>
              <w:rPr>
                <w:lang w:val="it-IT"/>
              </w:rPr>
            </w:pPr>
            <w:r>
              <w:rPr>
                <w:b/>
                <w:sz w:val="23"/>
                <w:szCs w:val="23"/>
                <w:lang w:val="it-IT" w:eastAsia="en-US" w:bidi="ar-SA"/>
              </w:rPr>
              <w:t>3.10.4.1.2</w:t>
            </w:r>
            <w:r>
              <w:rPr>
                <w:b/>
                <w:spacing w:val="-3"/>
                <w:sz w:val="23"/>
                <w:szCs w:val="23"/>
                <w:lang w:val="it-IT" w:eastAsia="en-US" w:bidi="ar-SA"/>
              </w:rPr>
              <w:t xml:space="preserve"> </w:t>
            </w:r>
            <w:r>
              <w:rPr>
                <w:b/>
                <w:sz w:val="23"/>
                <w:szCs w:val="23"/>
                <w:lang w:val="it-IT" w:eastAsia="en-US" w:bidi="ar-SA"/>
              </w:rPr>
              <w:t>Ambito</w:t>
            </w:r>
            <w:r>
              <w:rPr>
                <w:b/>
                <w:spacing w:val="-4"/>
                <w:sz w:val="23"/>
                <w:szCs w:val="23"/>
                <w:lang w:val="it-IT" w:eastAsia="en-US" w:bidi="ar-SA"/>
              </w:rPr>
              <w:t xml:space="preserve"> </w:t>
            </w:r>
            <w:r>
              <w:rPr>
                <w:b/>
                <w:sz w:val="23"/>
                <w:szCs w:val="23"/>
                <w:lang w:val="it-IT" w:eastAsia="en-US" w:bidi="ar-SA"/>
              </w:rPr>
              <w:t>di</w:t>
            </w:r>
            <w:r>
              <w:rPr>
                <w:b/>
                <w:spacing w:val="-7"/>
                <w:sz w:val="23"/>
                <w:szCs w:val="23"/>
                <w:lang w:val="it-IT" w:eastAsia="en-US" w:bidi="ar-SA"/>
              </w:rPr>
              <w:t xml:space="preserve"> </w:t>
            </w:r>
            <w:r>
              <w:rPr>
                <w:b/>
                <w:sz w:val="23"/>
                <w:szCs w:val="23"/>
                <w:lang w:val="it-IT" w:eastAsia="en-US" w:bidi="ar-SA"/>
              </w:rPr>
              <w:t>applicazione</w:t>
            </w:r>
            <w:r>
              <w:rPr>
                <w:b/>
                <w:spacing w:val="-6"/>
                <w:sz w:val="23"/>
                <w:szCs w:val="23"/>
                <w:lang w:val="it-IT" w:eastAsia="en-US" w:bidi="ar-SA"/>
              </w:rPr>
              <w:t xml:space="preserve"> </w:t>
            </w:r>
            <w:r>
              <w:rPr>
                <w:b/>
                <w:sz w:val="23"/>
                <w:szCs w:val="23"/>
                <w:lang w:val="it-IT" w:eastAsia="en-US" w:bidi="ar-SA"/>
              </w:rPr>
              <w:t>territoriale</w:t>
            </w:r>
            <w:r>
              <w:rPr>
                <w:b/>
                <w:spacing w:val="-3"/>
                <w:sz w:val="23"/>
                <w:szCs w:val="23"/>
                <w:lang w:val="it-IT" w:eastAsia="en-US" w:bidi="ar-SA"/>
              </w:rPr>
              <w:t xml:space="preserve"> </w:t>
            </w:r>
            <w:r>
              <w:rPr>
                <w:b/>
                <w:sz w:val="23"/>
                <w:szCs w:val="23"/>
                <w:lang w:val="it-IT" w:eastAsia="en-US" w:bidi="ar-SA"/>
              </w:rPr>
              <w:t>(applicabile</w:t>
            </w:r>
            <w:r>
              <w:rPr>
                <w:b/>
                <w:spacing w:val="-6"/>
                <w:sz w:val="23"/>
                <w:szCs w:val="23"/>
                <w:lang w:val="it-IT" w:eastAsia="en-US" w:bidi="ar-SA"/>
              </w:rPr>
              <w:t xml:space="preserve"> </w:t>
            </w:r>
            <w:r>
              <w:rPr>
                <w:b/>
                <w:sz w:val="23"/>
                <w:szCs w:val="23"/>
                <w:lang w:val="it-IT" w:eastAsia="en-US" w:bidi="ar-SA"/>
              </w:rPr>
              <w:t>per</w:t>
            </w:r>
            <w:r>
              <w:rPr>
                <w:b/>
                <w:spacing w:val="-1"/>
                <w:sz w:val="23"/>
                <w:szCs w:val="23"/>
                <w:lang w:val="it-IT" w:eastAsia="en-US" w:bidi="ar-SA"/>
              </w:rPr>
              <w:t xml:space="preserve"> </w:t>
            </w:r>
            <w:r>
              <w:rPr>
                <w:b/>
                <w:sz w:val="23"/>
                <w:szCs w:val="23"/>
                <w:lang w:val="it-IT" w:eastAsia="en-US" w:bidi="ar-SA"/>
              </w:rPr>
              <w:t>la</w:t>
            </w:r>
            <w:r>
              <w:rPr>
                <w:b/>
                <w:spacing w:val="-5"/>
                <w:sz w:val="23"/>
                <w:szCs w:val="23"/>
                <w:lang w:val="it-IT" w:eastAsia="en-US" w:bidi="ar-SA"/>
              </w:rPr>
              <w:t xml:space="preserve"> </w:t>
            </w:r>
            <w:r>
              <w:rPr>
                <w:b/>
                <w:sz w:val="23"/>
                <w:szCs w:val="23"/>
                <w:lang w:val="it-IT" w:eastAsia="en-US" w:bidi="ar-SA"/>
              </w:rPr>
              <w:t>norma "percentuale</w:t>
            </w:r>
            <w:r>
              <w:rPr>
                <w:b/>
                <w:spacing w:val="-3"/>
                <w:sz w:val="23"/>
                <w:szCs w:val="23"/>
                <w:lang w:val="it-IT" w:eastAsia="en-US" w:bidi="ar-SA"/>
              </w:rPr>
              <w:t xml:space="preserve"> </w:t>
            </w:r>
            <w:r>
              <w:rPr>
                <w:b/>
                <w:sz w:val="23"/>
                <w:szCs w:val="23"/>
                <w:lang w:val="it-IT" w:eastAsia="en-US" w:bidi="ar-SA"/>
              </w:rPr>
              <w:t>minima")</w:t>
            </w:r>
          </w:p>
          <w:p>
            <w:pPr>
              <w:pStyle w:val="TableParagraph"/>
              <w:widowControl w:val="false"/>
              <w:spacing w:before="2" w:after="0"/>
              <w:ind w:left="0" w:right="0" w:hanging="0"/>
              <w:rPr>
                <w:rFonts w:ascii="Calibri" w:hAnsi="Calibri"/>
                <w:sz w:val="23"/>
                <w:szCs w:val="23"/>
                <w:lang w:val="it-IT" w:eastAsia="en-US" w:bidi="ar-SA"/>
              </w:rPr>
            </w:pPr>
            <w:r>
              <w:rPr>
                <w:sz w:val="23"/>
                <w:szCs w:val="23"/>
                <w:lang w:val="it-IT" w:eastAsia="en-US" w:bidi="ar-SA"/>
              </w:rPr>
            </w:r>
          </w:p>
          <w:p>
            <w:pPr>
              <w:pStyle w:val="TableParagraph"/>
              <w:widowControl w:val="false"/>
              <w:rPr>
                <w:lang w:val="it-IT"/>
              </w:rPr>
            </w:pPr>
            <w:r>
              <w:rPr>
                <w:sz w:val="23"/>
                <w:szCs w:val="23"/>
                <w:lang w:val="it-IT" w:eastAsia="en-US" w:bidi="ar-SA"/>
              </w:rPr>
              <w:t>L’impegno</w:t>
            </w:r>
            <w:r>
              <w:rPr>
                <w:spacing w:val="-5"/>
                <w:sz w:val="23"/>
                <w:szCs w:val="23"/>
                <w:lang w:val="it-IT" w:eastAsia="en-US" w:bidi="ar-SA"/>
              </w:rPr>
              <w:t xml:space="preserve"> </w:t>
            </w:r>
            <w:r>
              <w:rPr>
                <w:sz w:val="23"/>
                <w:szCs w:val="23"/>
                <w:lang w:val="it-IT" w:eastAsia="en-US" w:bidi="ar-SA"/>
              </w:rPr>
              <w:t>relativo</w:t>
            </w:r>
            <w:r>
              <w:rPr>
                <w:spacing w:val="-1"/>
                <w:sz w:val="23"/>
                <w:szCs w:val="23"/>
                <w:lang w:val="it-IT" w:eastAsia="en-US" w:bidi="ar-SA"/>
              </w:rPr>
              <w:t xml:space="preserve"> </w:t>
            </w:r>
            <w:r>
              <w:rPr>
                <w:sz w:val="23"/>
                <w:szCs w:val="23"/>
                <w:lang w:val="it-IT" w:eastAsia="en-US" w:bidi="ar-SA"/>
              </w:rPr>
              <w:t>alla</w:t>
            </w:r>
            <w:r>
              <w:rPr>
                <w:spacing w:val="-4"/>
                <w:sz w:val="23"/>
                <w:szCs w:val="23"/>
                <w:lang w:val="it-IT" w:eastAsia="en-US" w:bidi="ar-SA"/>
              </w:rPr>
              <w:t xml:space="preserve"> </w:t>
            </w:r>
            <w:r>
              <w:rPr>
                <w:sz w:val="23"/>
                <w:szCs w:val="23"/>
                <w:lang w:val="it-IT" w:eastAsia="en-US" w:bidi="ar-SA"/>
              </w:rPr>
              <w:t>"percentuale</w:t>
            </w:r>
            <w:r>
              <w:rPr>
                <w:spacing w:val="-4"/>
                <w:sz w:val="23"/>
                <w:szCs w:val="23"/>
                <w:lang w:val="it-IT" w:eastAsia="en-US" w:bidi="ar-SA"/>
              </w:rPr>
              <w:t xml:space="preserve"> </w:t>
            </w:r>
            <w:r>
              <w:rPr>
                <w:sz w:val="23"/>
                <w:szCs w:val="23"/>
                <w:lang w:val="it-IT" w:eastAsia="en-US" w:bidi="ar-SA"/>
              </w:rPr>
              <w:t>minima</w:t>
            </w:r>
            <w:r>
              <w:rPr>
                <w:spacing w:val="-5"/>
                <w:sz w:val="23"/>
                <w:szCs w:val="23"/>
                <w:lang w:val="it-IT" w:eastAsia="en-US" w:bidi="ar-SA"/>
              </w:rPr>
              <w:t xml:space="preserve"> </w:t>
            </w:r>
            <w:r>
              <w:rPr>
                <w:sz w:val="23"/>
                <w:szCs w:val="23"/>
                <w:lang w:val="it-IT" w:eastAsia="en-US" w:bidi="ar-SA"/>
              </w:rPr>
              <w:t>(4%)</w:t>
            </w:r>
            <w:r>
              <w:rPr>
                <w:spacing w:val="-4"/>
                <w:sz w:val="23"/>
                <w:szCs w:val="23"/>
                <w:lang w:val="it-IT" w:eastAsia="en-US" w:bidi="ar-SA"/>
              </w:rPr>
              <w:t xml:space="preserve"> </w:t>
            </w:r>
            <w:r>
              <w:rPr>
                <w:sz w:val="23"/>
                <w:szCs w:val="23"/>
                <w:lang w:val="it-IT" w:eastAsia="en-US" w:bidi="ar-SA"/>
              </w:rPr>
              <w:t>del</w:t>
            </w:r>
            <w:r>
              <w:rPr>
                <w:spacing w:val="1"/>
                <w:sz w:val="23"/>
                <w:szCs w:val="23"/>
                <w:lang w:val="it-IT" w:eastAsia="en-US" w:bidi="ar-SA"/>
              </w:rPr>
              <w:t xml:space="preserve"> </w:t>
            </w:r>
            <w:r>
              <w:rPr>
                <w:sz w:val="23"/>
                <w:szCs w:val="23"/>
                <w:lang w:val="it-IT" w:eastAsia="en-US" w:bidi="ar-SA"/>
              </w:rPr>
              <w:t>seminativo destinata</w:t>
            </w:r>
            <w:r>
              <w:rPr>
                <w:spacing w:val="-6"/>
                <w:sz w:val="23"/>
                <w:szCs w:val="23"/>
                <w:lang w:val="it-IT" w:eastAsia="en-US" w:bidi="ar-SA"/>
              </w:rPr>
              <w:t xml:space="preserve"> </w:t>
            </w:r>
            <w:r>
              <w:rPr>
                <w:sz w:val="23"/>
                <w:szCs w:val="23"/>
                <w:lang w:val="it-IT" w:eastAsia="en-US" w:bidi="ar-SA"/>
              </w:rPr>
              <w:t>a</w:t>
            </w:r>
            <w:r>
              <w:rPr>
                <w:spacing w:val="-1"/>
                <w:sz w:val="23"/>
                <w:szCs w:val="23"/>
                <w:lang w:val="it-IT" w:eastAsia="en-US" w:bidi="ar-SA"/>
              </w:rPr>
              <w:t xml:space="preserve"> </w:t>
            </w:r>
            <w:r>
              <w:rPr>
                <w:sz w:val="23"/>
                <w:szCs w:val="23"/>
                <w:lang w:val="it-IT" w:eastAsia="en-US" w:bidi="ar-SA"/>
              </w:rPr>
              <w:t>superfici</w:t>
            </w:r>
            <w:r>
              <w:rPr>
                <w:spacing w:val="2"/>
                <w:sz w:val="23"/>
                <w:szCs w:val="23"/>
                <w:lang w:val="it-IT" w:eastAsia="en-US" w:bidi="ar-SA"/>
              </w:rPr>
              <w:t xml:space="preserve"> </w:t>
            </w:r>
            <w:r>
              <w:rPr>
                <w:sz w:val="23"/>
                <w:szCs w:val="23"/>
                <w:lang w:val="it-IT" w:eastAsia="en-US" w:bidi="ar-SA"/>
              </w:rPr>
              <w:t>o</w:t>
            </w:r>
            <w:r>
              <w:rPr>
                <w:spacing w:val="-5"/>
                <w:sz w:val="23"/>
                <w:szCs w:val="23"/>
                <w:lang w:val="it-IT" w:eastAsia="en-US" w:bidi="ar-SA"/>
              </w:rPr>
              <w:t xml:space="preserve"> </w:t>
            </w:r>
            <w:r>
              <w:rPr>
                <w:sz w:val="23"/>
                <w:szCs w:val="23"/>
                <w:lang w:val="it-IT" w:eastAsia="en-US" w:bidi="ar-SA"/>
              </w:rPr>
              <w:t>elementi</w:t>
            </w:r>
            <w:r>
              <w:rPr>
                <w:spacing w:val="-3"/>
                <w:sz w:val="23"/>
                <w:szCs w:val="23"/>
                <w:lang w:val="it-IT" w:eastAsia="en-US" w:bidi="ar-SA"/>
              </w:rPr>
              <w:t xml:space="preserve"> </w:t>
            </w:r>
            <w:r>
              <w:rPr>
                <w:sz w:val="23"/>
                <w:szCs w:val="23"/>
                <w:lang w:val="it-IT" w:eastAsia="en-US" w:bidi="ar-SA"/>
              </w:rPr>
              <w:t>non</w:t>
            </w:r>
            <w:r>
              <w:rPr>
                <w:spacing w:val="-5"/>
                <w:sz w:val="23"/>
                <w:szCs w:val="23"/>
                <w:lang w:val="it-IT" w:eastAsia="en-US" w:bidi="ar-SA"/>
              </w:rPr>
              <w:t xml:space="preserve"> </w:t>
            </w:r>
            <w:r>
              <w:rPr>
                <w:sz w:val="23"/>
                <w:szCs w:val="23"/>
                <w:lang w:val="it-IT" w:eastAsia="en-US" w:bidi="ar-SA"/>
              </w:rPr>
              <w:t>produttivi"</w:t>
            </w:r>
            <w:r>
              <w:rPr>
                <w:spacing w:val="-4"/>
                <w:sz w:val="23"/>
                <w:szCs w:val="23"/>
                <w:lang w:val="it-IT" w:eastAsia="en-US" w:bidi="ar-SA"/>
              </w:rPr>
              <w:t xml:space="preserve"> </w:t>
            </w:r>
            <w:r>
              <w:rPr>
                <w:sz w:val="23"/>
                <w:szCs w:val="23"/>
                <w:lang w:val="it-IT" w:eastAsia="en-US" w:bidi="ar-SA"/>
              </w:rPr>
              <w:t>si</w:t>
            </w:r>
            <w:r>
              <w:rPr>
                <w:spacing w:val="2"/>
                <w:sz w:val="23"/>
                <w:szCs w:val="23"/>
                <w:lang w:val="it-IT" w:eastAsia="en-US" w:bidi="ar-SA"/>
              </w:rPr>
              <w:t xml:space="preserve"> </w:t>
            </w:r>
            <w:r>
              <w:rPr>
                <w:sz w:val="23"/>
                <w:szCs w:val="23"/>
                <w:lang w:val="it-IT" w:eastAsia="en-US" w:bidi="ar-SA"/>
              </w:rPr>
              <w:t>applica</w:t>
            </w:r>
            <w:r>
              <w:rPr>
                <w:spacing w:val="-1"/>
                <w:sz w:val="23"/>
                <w:szCs w:val="23"/>
                <w:lang w:val="it-IT" w:eastAsia="en-US" w:bidi="ar-SA"/>
              </w:rPr>
              <w:t xml:space="preserve"> </w:t>
            </w:r>
            <w:r>
              <w:rPr>
                <w:sz w:val="23"/>
                <w:szCs w:val="23"/>
                <w:lang w:val="it-IT" w:eastAsia="en-US" w:bidi="ar-SA"/>
              </w:rPr>
              <w:t>alle</w:t>
            </w:r>
            <w:r>
              <w:rPr>
                <w:spacing w:val="-4"/>
                <w:sz w:val="23"/>
                <w:szCs w:val="23"/>
                <w:lang w:val="it-IT" w:eastAsia="en-US" w:bidi="ar-SA"/>
              </w:rPr>
              <w:t xml:space="preserve"> </w:t>
            </w:r>
            <w:r>
              <w:rPr>
                <w:sz w:val="23"/>
                <w:szCs w:val="23"/>
                <w:lang w:val="it-IT" w:eastAsia="en-US" w:bidi="ar-SA"/>
              </w:rPr>
              <w:t>superfici</w:t>
            </w:r>
            <w:r>
              <w:rPr>
                <w:spacing w:val="-3"/>
                <w:sz w:val="23"/>
                <w:szCs w:val="23"/>
                <w:lang w:val="it-IT" w:eastAsia="en-US" w:bidi="ar-SA"/>
              </w:rPr>
              <w:t xml:space="preserve"> </w:t>
            </w:r>
            <w:r>
              <w:rPr>
                <w:sz w:val="23"/>
                <w:szCs w:val="23"/>
                <w:lang w:val="it-IT" w:eastAsia="en-US" w:bidi="ar-SA"/>
              </w:rPr>
              <w:t>a</w:t>
            </w:r>
          </w:p>
          <w:p>
            <w:pPr>
              <w:pStyle w:val="TableParagraph"/>
              <w:widowControl w:val="false"/>
              <w:spacing w:before="1" w:after="0"/>
              <w:rPr>
                <w:lang w:val="it-IT"/>
              </w:rPr>
            </w:pPr>
            <w:r>
              <w:rPr>
                <w:sz w:val="23"/>
                <w:szCs w:val="23"/>
                <w:lang w:val="it-IT" w:eastAsia="en-US" w:bidi="ar-SA"/>
              </w:rPr>
              <w:t>seminativo,</w:t>
            </w:r>
            <w:r>
              <w:rPr>
                <w:spacing w:val="-3"/>
                <w:sz w:val="23"/>
                <w:szCs w:val="23"/>
                <w:lang w:val="it-IT" w:eastAsia="en-US" w:bidi="ar-SA"/>
              </w:rPr>
              <w:t xml:space="preserve"> </w:t>
            </w:r>
            <w:r>
              <w:rPr>
                <w:sz w:val="23"/>
                <w:szCs w:val="23"/>
                <w:lang w:val="it-IT" w:eastAsia="en-US" w:bidi="ar-SA"/>
              </w:rPr>
              <w:t>come</w:t>
            </w:r>
            <w:r>
              <w:rPr>
                <w:spacing w:val="1"/>
                <w:sz w:val="23"/>
                <w:szCs w:val="23"/>
                <w:lang w:val="it-IT" w:eastAsia="en-US" w:bidi="ar-SA"/>
              </w:rPr>
              <w:t xml:space="preserve"> </w:t>
            </w:r>
            <w:r>
              <w:rPr>
                <w:sz w:val="23"/>
                <w:szCs w:val="23"/>
                <w:lang w:val="it-IT" w:eastAsia="en-US" w:bidi="ar-SA"/>
              </w:rPr>
              <w:t>definite</w:t>
            </w:r>
            <w:r>
              <w:rPr>
                <w:spacing w:val="-5"/>
                <w:sz w:val="23"/>
                <w:szCs w:val="23"/>
                <w:lang w:val="it-IT" w:eastAsia="en-US" w:bidi="ar-SA"/>
              </w:rPr>
              <w:t xml:space="preserve"> </w:t>
            </w:r>
            <w:r>
              <w:rPr>
                <w:sz w:val="23"/>
                <w:szCs w:val="23"/>
                <w:lang w:val="it-IT" w:eastAsia="en-US" w:bidi="ar-SA"/>
              </w:rPr>
              <w:t>nel</w:t>
            </w:r>
            <w:r>
              <w:rPr>
                <w:spacing w:val="-3"/>
                <w:sz w:val="23"/>
                <w:szCs w:val="23"/>
                <w:lang w:val="it-IT" w:eastAsia="en-US" w:bidi="ar-SA"/>
              </w:rPr>
              <w:t xml:space="preserve"> </w:t>
            </w:r>
            <w:r>
              <w:rPr>
                <w:sz w:val="23"/>
                <w:szCs w:val="23"/>
                <w:lang w:val="it-IT" w:eastAsia="en-US" w:bidi="ar-SA"/>
              </w:rPr>
              <w:t>Piano</w:t>
            </w:r>
            <w:r>
              <w:rPr>
                <w:spacing w:val="-5"/>
                <w:sz w:val="23"/>
                <w:szCs w:val="23"/>
                <w:lang w:val="it-IT" w:eastAsia="en-US" w:bidi="ar-SA"/>
              </w:rPr>
              <w:t xml:space="preserve"> </w:t>
            </w:r>
            <w:r>
              <w:rPr>
                <w:sz w:val="23"/>
                <w:szCs w:val="23"/>
                <w:lang w:val="it-IT" w:eastAsia="en-US" w:bidi="ar-SA"/>
              </w:rPr>
              <w:t>Strategico</w:t>
            </w:r>
            <w:r>
              <w:rPr>
                <w:spacing w:val="-5"/>
                <w:sz w:val="23"/>
                <w:szCs w:val="23"/>
                <w:lang w:val="it-IT" w:eastAsia="en-US" w:bidi="ar-SA"/>
              </w:rPr>
              <w:t xml:space="preserve"> </w:t>
            </w:r>
            <w:r>
              <w:rPr>
                <w:sz w:val="23"/>
                <w:szCs w:val="23"/>
                <w:lang w:val="it-IT" w:eastAsia="en-US" w:bidi="ar-SA"/>
              </w:rPr>
              <w:t>della</w:t>
            </w:r>
            <w:r>
              <w:rPr>
                <w:spacing w:val="-5"/>
                <w:sz w:val="23"/>
                <w:szCs w:val="23"/>
                <w:lang w:val="it-IT" w:eastAsia="en-US" w:bidi="ar-SA"/>
              </w:rPr>
              <w:t xml:space="preserve"> </w:t>
            </w:r>
            <w:r>
              <w:rPr>
                <w:sz w:val="23"/>
                <w:szCs w:val="23"/>
                <w:lang w:val="it-IT" w:eastAsia="en-US" w:bidi="ar-SA"/>
              </w:rPr>
              <w:t>PAC</w:t>
            </w:r>
            <w:r>
              <w:rPr>
                <w:spacing w:val="-2"/>
                <w:sz w:val="23"/>
                <w:szCs w:val="23"/>
                <w:lang w:val="it-IT" w:eastAsia="en-US" w:bidi="ar-SA"/>
              </w:rPr>
              <w:t xml:space="preserve"> </w:t>
            </w:r>
            <w:r>
              <w:rPr>
                <w:sz w:val="23"/>
                <w:szCs w:val="23"/>
                <w:lang w:val="it-IT" w:eastAsia="en-US" w:bidi="ar-SA"/>
              </w:rPr>
              <w:t>ai</w:t>
            </w:r>
            <w:r>
              <w:rPr>
                <w:spacing w:val="1"/>
                <w:sz w:val="23"/>
                <w:szCs w:val="23"/>
                <w:lang w:val="it-IT" w:eastAsia="en-US" w:bidi="ar-SA"/>
              </w:rPr>
              <w:t xml:space="preserve"> </w:t>
            </w:r>
            <w:r>
              <w:rPr>
                <w:sz w:val="23"/>
                <w:szCs w:val="23"/>
                <w:lang w:val="it-IT" w:eastAsia="en-US" w:bidi="ar-SA"/>
              </w:rPr>
              <w:t>sensi</w:t>
            </w:r>
            <w:r>
              <w:rPr>
                <w:spacing w:val="2"/>
                <w:sz w:val="23"/>
                <w:szCs w:val="23"/>
                <w:lang w:val="it-IT" w:eastAsia="en-US" w:bidi="ar-SA"/>
              </w:rPr>
              <w:t xml:space="preserve"> </w:t>
            </w:r>
            <w:r>
              <w:rPr>
                <w:sz w:val="23"/>
                <w:szCs w:val="23"/>
                <w:lang w:val="it-IT" w:eastAsia="en-US" w:bidi="ar-SA"/>
              </w:rPr>
              <w:t>dell’articolo</w:t>
            </w:r>
            <w:r>
              <w:rPr>
                <w:spacing w:val="-1"/>
                <w:sz w:val="23"/>
                <w:szCs w:val="23"/>
                <w:lang w:val="it-IT" w:eastAsia="en-US" w:bidi="ar-SA"/>
              </w:rPr>
              <w:t xml:space="preserve"> </w:t>
            </w:r>
            <w:r>
              <w:rPr>
                <w:sz w:val="23"/>
                <w:szCs w:val="23"/>
                <w:lang w:val="it-IT" w:eastAsia="en-US" w:bidi="ar-SA"/>
              </w:rPr>
              <w:t>4.3</w:t>
            </w:r>
            <w:r>
              <w:rPr>
                <w:spacing w:val="-6"/>
                <w:sz w:val="23"/>
                <w:szCs w:val="23"/>
                <w:lang w:val="it-IT" w:eastAsia="en-US" w:bidi="ar-SA"/>
              </w:rPr>
              <w:t xml:space="preserve"> </w:t>
            </w:r>
            <w:r>
              <w:rPr>
                <w:sz w:val="23"/>
                <w:szCs w:val="23"/>
                <w:lang w:val="it-IT" w:eastAsia="en-US" w:bidi="ar-SA"/>
              </w:rPr>
              <w:t>(a)</w:t>
            </w:r>
            <w:r>
              <w:rPr>
                <w:spacing w:val="-5"/>
                <w:sz w:val="23"/>
                <w:szCs w:val="23"/>
                <w:lang w:val="it-IT" w:eastAsia="en-US" w:bidi="ar-SA"/>
              </w:rPr>
              <w:t xml:space="preserve"> </w:t>
            </w:r>
            <w:r>
              <w:rPr>
                <w:sz w:val="23"/>
                <w:szCs w:val="23"/>
                <w:lang w:val="it-IT" w:eastAsia="en-US" w:bidi="ar-SA"/>
              </w:rPr>
              <w:t>del</w:t>
            </w:r>
            <w:r>
              <w:rPr>
                <w:spacing w:val="-7"/>
                <w:sz w:val="23"/>
                <w:szCs w:val="23"/>
                <w:lang w:val="it-IT" w:eastAsia="en-US" w:bidi="ar-SA"/>
              </w:rPr>
              <w:t xml:space="preserve"> </w:t>
            </w:r>
            <w:r>
              <w:rPr>
                <w:sz w:val="23"/>
                <w:szCs w:val="23"/>
                <w:lang w:val="it-IT" w:eastAsia="en-US" w:bidi="ar-SA"/>
              </w:rPr>
              <w:t>regolamento</w:t>
            </w:r>
            <w:r>
              <w:rPr>
                <w:spacing w:val="-5"/>
                <w:sz w:val="23"/>
                <w:szCs w:val="23"/>
                <w:lang w:val="it-IT" w:eastAsia="en-US" w:bidi="ar-SA"/>
              </w:rPr>
              <w:t xml:space="preserve"> </w:t>
            </w:r>
            <w:r>
              <w:rPr>
                <w:sz w:val="23"/>
                <w:szCs w:val="23"/>
                <w:lang w:val="it-IT" w:eastAsia="en-US" w:bidi="ar-SA"/>
              </w:rPr>
              <w:t>(UE)</w:t>
            </w:r>
            <w:r>
              <w:rPr>
                <w:spacing w:val="-4"/>
                <w:sz w:val="23"/>
                <w:szCs w:val="23"/>
                <w:lang w:val="it-IT" w:eastAsia="en-US" w:bidi="ar-SA"/>
              </w:rPr>
              <w:t xml:space="preserve"> </w:t>
            </w:r>
            <w:r>
              <w:rPr>
                <w:sz w:val="23"/>
                <w:szCs w:val="23"/>
                <w:lang w:val="it-IT" w:eastAsia="en-US" w:bidi="ar-SA"/>
              </w:rPr>
              <w:t>2021/2115.</w:t>
            </w:r>
          </w:p>
          <w:p>
            <w:pPr>
              <w:pStyle w:val="TableParagraph"/>
              <w:widowControl w:val="false"/>
              <w:spacing w:before="2" w:after="0"/>
              <w:ind w:left="0" w:right="0" w:hanging="0"/>
              <w:rPr>
                <w:rFonts w:ascii="Calibri" w:hAnsi="Calibri"/>
                <w:sz w:val="23"/>
                <w:szCs w:val="23"/>
                <w:lang w:val="it-IT" w:eastAsia="en-US" w:bidi="ar-SA"/>
              </w:rPr>
            </w:pPr>
            <w:r>
              <w:rPr>
                <w:sz w:val="23"/>
                <w:szCs w:val="23"/>
                <w:lang w:val="it-IT" w:eastAsia="en-US" w:bidi="ar-SA"/>
              </w:rPr>
            </w:r>
          </w:p>
          <w:p>
            <w:pPr>
              <w:pStyle w:val="TableParagraph"/>
              <w:widowControl w:val="false"/>
              <w:spacing w:lineRule="auto" w:line="235"/>
              <w:ind w:left="107" w:right="216" w:hanging="0"/>
              <w:rPr>
                <w:lang w:val="it-IT"/>
              </w:rPr>
            </w:pPr>
            <w:r>
              <w:rPr>
                <w:sz w:val="23"/>
                <w:szCs w:val="23"/>
                <w:shd w:fill="00FF00" w:val="clear"/>
                <w:lang w:val="it-IT" w:eastAsia="en-US" w:bidi="ar-SA"/>
              </w:rPr>
              <w:t>In adesione al regolamento (UE) 2024/587, attuato a mezzo del DM 96279 del 27/02/2024, e in aggiunta alla modalità di osservanza già</w:t>
            </w:r>
            <w:r>
              <w:rPr>
                <w:spacing w:val="1"/>
                <w:sz w:val="23"/>
                <w:szCs w:val="23"/>
                <w:lang w:val="it-IT" w:eastAsia="en-US" w:bidi="ar-SA"/>
              </w:rPr>
              <w:t xml:space="preserve"> </w:t>
            </w:r>
            <w:r>
              <w:rPr>
                <w:sz w:val="23"/>
                <w:szCs w:val="23"/>
                <w:shd w:fill="00FF00" w:val="clear"/>
                <w:lang w:val="it-IT" w:eastAsia="en-US" w:bidi="ar-SA"/>
              </w:rPr>
              <w:t>prevista, gli agricoltori e gli altri beneficiari soggetti alla BCAA 8 possono, a far data dal 1° gennaio 2024, soddisfare il primo requisito della</w:t>
            </w:r>
            <w:r>
              <w:rPr>
                <w:spacing w:val="-43"/>
                <w:sz w:val="23"/>
                <w:szCs w:val="23"/>
                <w:lang w:val="it-IT" w:eastAsia="en-US" w:bidi="ar-SA"/>
              </w:rPr>
              <w:t xml:space="preserve"> </w:t>
            </w:r>
            <w:r>
              <w:rPr>
                <w:sz w:val="23"/>
                <w:szCs w:val="23"/>
                <w:shd w:fill="00FF00" w:val="clear"/>
                <w:lang w:val="it-IT" w:eastAsia="en-US" w:bidi="ar-SA"/>
              </w:rPr>
              <w:t>stessa,</w:t>
            </w:r>
            <w:r>
              <w:rPr>
                <w:spacing w:val="3"/>
                <w:sz w:val="23"/>
                <w:szCs w:val="23"/>
                <w:shd w:fill="00FF00" w:val="clear"/>
                <w:lang w:val="it-IT" w:eastAsia="en-US" w:bidi="ar-SA"/>
              </w:rPr>
              <w:t xml:space="preserve"> </w:t>
            </w:r>
            <w:r>
              <w:rPr>
                <w:sz w:val="23"/>
                <w:szCs w:val="23"/>
                <w:shd w:fill="00FF00" w:val="clear"/>
                <w:lang w:val="it-IT" w:eastAsia="en-US" w:bidi="ar-SA"/>
              </w:rPr>
              <w:t>anche</w:t>
            </w:r>
            <w:r>
              <w:rPr>
                <w:spacing w:val="3"/>
                <w:sz w:val="23"/>
                <w:szCs w:val="23"/>
                <w:shd w:fill="00FF00" w:val="clear"/>
                <w:lang w:val="it-IT" w:eastAsia="en-US" w:bidi="ar-SA"/>
              </w:rPr>
              <w:t xml:space="preserve"> </w:t>
            </w:r>
            <w:r>
              <w:rPr>
                <w:sz w:val="23"/>
                <w:szCs w:val="23"/>
                <w:shd w:fill="00FF00" w:val="clear"/>
                <w:lang w:val="it-IT" w:eastAsia="en-US" w:bidi="ar-SA"/>
              </w:rPr>
              <w:t>destinando</w:t>
            </w:r>
            <w:r>
              <w:rPr>
                <w:spacing w:val="-5"/>
                <w:sz w:val="23"/>
                <w:szCs w:val="23"/>
                <w:shd w:fill="00FF00" w:val="clear"/>
                <w:lang w:val="it-IT" w:eastAsia="en-US" w:bidi="ar-SA"/>
              </w:rPr>
              <w:t xml:space="preserve"> </w:t>
            </w:r>
            <w:r>
              <w:rPr>
                <w:sz w:val="23"/>
                <w:szCs w:val="23"/>
                <w:shd w:fill="00FF00" w:val="clear"/>
                <w:lang w:val="it-IT" w:eastAsia="en-US" w:bidi="ar-SA"/>
              </w:rPr>
              <w:t>una</w:t>
            </w:r>
            <w:r>
              <w:rPr>
                <w:spacing w:val="-4"/>
                <w:sz w:val="23"/>
                <w:szCs w:val="23"/>
                <w:shd w:fill="00FF00" w:val="clear"/>
                <w:lang w:val="it-IT" w:eastAsia="en-US" w:bidi="ar-SA"/>
              </w:rPr>
              <w:t xml:space="preserve"> </w:t>
            </w:r>
            <w:r>
              <w:rPr>
                <w:sz w:val="23"/>
                <w:szCs w:val="23"/>
                <w:shd w:fill="00FF00" w:val="clear"/>
                <w:lang w:val="it-IT" w:eastAsia="en-US" w:bidi="ar-SA"/>
              </w:rPr>
              <w:t>percentuale</w:t>
            </w:r>
            <w:r>
              <w:rPr>
                <w:spacing w:val="-3"/>
                <w:sz w:val="23"/>
                <w:szCs w:val="23"/>
                <w:shd w:fill="00FF00" w:val="clear"/>
                <w:lang w:val="it-IT" w:eastAsia="en-US" w:bidi="ar-SA"/>
              </w:rPr>
              <w:t xml:space="preserve"> </w:t>
            </w:r>
            <w:r>
              <w:rPr>
                <w:sz w:val="23"/>
                <w:szCs w:val="23"/>
                <w:shd w:fill="00FF00" w:val="clear"/>
                <w:lang w:val="it-IT" w:eastAsia="en-US" w:bidi="ar-SA"/>
              </w:rPr>
              <w:t>minima</w:t>
            </w:r>
            <w:r>
              <w:rPr>
                <w:spacing w:val="-3"/>
                <w:sz w:val="23"/>
                <w:szCs w:val="23"/>
                <w:shd w:fill="00FF00" w:val="clear"/>
                <w:lang w:val="it-IT" w:eastAsia="en-US" w:bidi="ar-SA"/>
              </w:rPr>
              <w:t xml:space="preserve"> </w:t>
            </w:r>
            <w:r>
              <w:rPr>
                <w:sz w:val="23"/>
                <w:szCs w:val="23"/>
                <w:shd w:fill="00FF00" w:val="clear"/>
                <w:lang w:val="it-IT" w:eastAsia="en-US" w:bidi="ar-SA"/>
              </w:rPr>
              <w:t>di</w:t>
            </w:r>
            <w:r>
              <w:rPr>
                <w:spacing w:val="-1"/>
                <w:sz w:val="23"/>
                <w:szCs w:val="23"/>
                <w:shd w:fill="00FF00" w:val="clear"/>
                <w:lang w:val="it-IT" w:eastAsia="en-US" w:bidi="ar-SA"/>
              </w:rPr>
              <w:t xml:space="preserve"> </w:t>
            </w:r>
            <w:r>
              <w:rPr>
                <w:sz w:val="23"/>
                <w:szCs w:val="23"/>
                <w:shd w:fill="00FF00" w:val="clear"/>
                <w:lang w:val="it-IT" w:eastAsia="en-US" w:bidi="ar-SA"/>
              </w:rPr>
              <w:t>almeno il</w:t>
            </w:r>
            <w:r>
              <w:rPr>
                <w:spacing w:val="-1"/>
                <w:sz w:val="23"/>
                <w:szCs w:val="23"/>
                <w:shd w:fill="00FF00" w:val="clear"/>
                <w:lang w:val="it-IT" w:eastAsia="en-US" w:bidi="ar-SA"/>
              </w:rPr>
              <w:t xml:space="preserve"> </w:t>
            </w:r>
            <w:r>
              <w:rPr>
                <w:sz w:val="23"/>
                <w:szCs w:val="23"/>
                <w:shd w:fill="00FF00" w:val="clear"/>
                <w:lang w:val="it-IT" w:eastAsia="en-US" w:bidi="ar-SA"/>
              </w:rPr>
              <w:t>4</w:t>
            </w:r>
            <w:r>
              <w:rPr>
                <w:spacing w:val="-4"/>
                <w:sz w:val="23"/>
                <w:szCs w:val="23"/>
                <w:shd w:fill="00FF00" w:val="clear"/>
                <w:lang w:val="it-IT" w:eastAsia="en-US" w:bidi="ar-SA"/>
              </w:rPr>
              <w:t xml:space="preserve"> </w:t>
            </w:r>
            <w:r>
              <w:rPr>
                <w:sz w:val="23"/>
                <w:szCs w:val="23"/>
                <w:shd w:fill="00FF00" w:val="clear"/>
                <w:lang w:val="it-IT" w:eastAsia="en-US" w:bidi="ar-SA"/>
              </w:rPr>
              <w:t>%</w:t>
            </w:r>
            <w:r>
              <w:rPr>
                <w:spacing w:val="1"/>
                <w:sz w:val="23"/>
                <w:szCs w:val="23"/>
                <w:shd w:fill="00FF00" w:val="clear"/>
                <w:lang w:val="it-IT" w:eastAsia="en-US" w:bidi="ar-SA"/>
              </w:rPr>
              <w:t xml:space="preserve"> </w:t>
            </w:r>
            <w:r>
              <w:rPr>
                <w:sz w:val="23"/>
                <w:szCs w:val="23"/>
                <w:shd w:fill="00FF00" w:val="clear"/>
                <w:lang w:val="it-IT" w:eastAsia="en-US" w:bidi="ar-SA"/>
              </w:rPr>
              <w:t>dei</w:t>
            </w:r>
            <w:r>
              <w:rPr>
                <w:spacing w:val="-1"/>
                <w:sz w:val="23"/>
                <w:szCs w:val="23"/>
                <w:shd w:fill="00FF00" w:val="clear"/>
                <w:lang w:val="it-IT" w:eastAsia="en-US" w:bidi="ar-SA"/>
              </w:rPr>
              <w:t xml:space="preserve"> </w:t>
            </w:r>
            <w:r>
              <w:rPr>
                <w:sz w:val="23"/>
                <w:szCs w:val="23"/>
                <w:shd w:fill="00FF00" w:val="clear"/>
                <w:lang w:val="it-IT" w:eastAsia="en-US" w:bidi="ar-SA"/>
              </w:rPr>
              <w:t>seminativi</w:t>
            </w:r>
            <w:r>
              <w:rPr>
                <w:spacing w:val="-2"/>
                <w:sz w:val="23"/>
                <w:szCs w:val="23"/>
                <w:shd w:fill="00FF00" w:val="clear"/>
                <w:lang w:val="it-IT" w:eastAsia="en-US" w:bidi="ar-SA"/>
              </w:rPr>
              <w:t xml:space="preserve"> </w:t>
            </w:r>
            <w:r>
              <w:rPr>
                <w:sz w:val="23"/>
                <w:szCs w:val="23"/>
                <w:shd w:fill="00FF00" w:val="clear"/>
                <w:lang w:val="it-IT" w:eastAsia="en-US" w:bidi="ar-SA"/>
              </w:rPr>
              <w:t>a</w:t>
            </w:r>
            <w:r>
              <w:rPr>
                <w:spacing w:val="-3"/>
                <w:sz w:val="23"/>
                <w:szCs w:val="23"/>
                <w:shd w:fill="00FF00" w:val="clear"/>
                <w:lang w:val="it-IT" w:eastAsia="en-US" w:bidi="ar-SA"/>
              </w:rPr>
              <w:t xml:space="preserve"> </w:t>
            </w:r>
            <w:r>
              <w:rPr>
                <w:sz w:val="23"/>
                <w:szCs w:val="23"/>
                <w:shd w:fill="00FF00" w:val="clear"/>
                <w:lang w:val="it-IT" w:eastAsia="en-US" w:bidi="ar-SA"/>
              </w:rPr>
              <w:t>livello di</w:t>
            </w:r>
            <w:r>
              <w:rPr>
                <w:spacing w:val="4"/>
                <w:sz w:val="23"/>
                <w:szCs w:val="23"/>
                <w:shd w:fill="00FF00" w:val="clear"/>
                <w:lang w:val="it-IT" w:eastAsia="en-US" w:bidi="ar-SA"/>
              </w:rPr>
              <w:t xml:space="preserve"> </w:t>
            </w:r>
            <w:r>
              <w:rPr>
                <w:sz w:val="23"/>
                <w:szCs w:val="23"/>
                <w:shd w:fill="00FF00" w:val="clear"/>
                <w:lang w:val="it-IT" w:eastAsia="en-US" w:bidi="ar-SA"/>
              </w:rPr>
              <w:t>azienda</w:t>
            </w:r>
            <w:r>
              <w:rPr>
                <w:spacing w:val="-3"/>
                <w:sz w:val="23"/>
                <w:szCs w:val="23"/>
                <w:shd w:fill="00FF00" w:val="clear"/>
                <w:lang w:val="it-IT" w:eastAsia="en-US" w:bidi="ar-SA"/>
              </w:rPr>
              <w:t xml:space="preserve"> </w:t>
            </w:r>
            <w:r>
              <w:rPr>
                <w:sz w:val="23"/>
                <w:szCs w:val="23"/>
                <w:shd w:fill="00FF00" w:val="clear"/>
                <w:lang w:val="it-IT" w:eastAsia="en-US" w:bidi="ar-SA"/>
              </w:rPr>
              <w:t>agricola a:</w:t>
            </w:r>
          </w:p>
          <w:p>
            <w:pPr>
              <w:pStyle w:val="TableParagraph"/>
              <w:widowControl w:val="false"/>
              <w:numPr>
                <w:ilvl w:val="0"/>
                <w:numId w:val="1"/>
              </w:numPr>
              <w:tabs>
                <w:tab w:val="clear" w:pos="720"/>
                <w:tab w:val="left" w:pos="338" w:leader="none"/>
              </w:tabs>
              <w:spacing w:lineRule="auto" w:line="240" w:before="3" w:after="0"/>
              <w:ind w:left="338" w:right="0" w:hanging="231"/>
              <w:jc w:val="left"/>
              <w:rPr>
                <w:lang w:val="it-IT"/>
              </w:rPr>
            </w:pPr>
            <w:r>
              <w:rPr>
                <w:sz w:val="23"/>
                <w:szCs w:val="23"/>
                <w:shd w:fill="00FF00" w:val="clear"/>
                <w:lang w:val="it-IT" w:eastAsia="en-US" w:bidi="ar-SA"/>
              </w:rPr>
              <w:t>superfici</w:t>
            </w:r>
            <w:r>
              <w:rPr>
                <w:spacing w:val="-3"/>
                <w:sz w:val="23"/>
                <w:szCs w:val="23"/>
                <w:shd w:fill="00FF00" w:val="clear"/>
                <w:lang w:val="it-IT" w:eastAsia="en-US" w:bidi="ar-SA"/>
              </w:rPr>
              <w:t xml:space="preserve"> </w:t>
            </w:r>
            <w:r>
              <w:rPr>
                <w:sz w:val="23"/>
                <w:szCs w:val="23"/>
                <w:shd w:fill="00FF00" w:val="clear"/>
                <w:lang w:val="it-IT" w:eastAsia="en-US" w:bidi="ar-SA"/>
              </w:rPr>
              <w:t>ed</w:t>
            </w:r>
            <w:r>
              <w:rPr>
                <w:spacing w:val="-3"/>
                <w:sz w:val="23"/>
                <w:szCs w:val="23"/>
                <w:shd w:fill="00FF00" w:val="clear"/>
                <w:lang w:val="it-IT" w:eastAsia="en-US" w:bidi="ar-SA"/>
              </w:rPr>
              <w:t xml:space="preserve"> </w:t>
            </w:r>
            <w:r>
              <w:rPr>
                <w:sz w:val="23"/>
                <w:szCs w:val="23"/>
                <w:shd w:fill="00FF00" w:val="clear"/>
                <w:lang w:val="it-IT" w:eastAsia="en-US" w:bidi="ar-SA"/>
              </w:rPr>
              <w:t>elementi</w:t>
            </w:r>
            <w:r>
              <w:rPr>
                <w:spacing w:val="-3"/>
                <w:sz w:val="23"/>
                <w:szCs w:val="23"/>
                <w:shd w:fill="00FF00" w:val="clear"/>
                <w:lang w:val="it-IT" w:eastAsia="en-US" w:bidi="ar-SA"/>
              </w:rPr>
              <w:t xml:space="preserve"> </w:t>
            </w:r>
            <w:r>
              <w:rPr>
                <w:sz w:val="23"/>
                <w:szCs w:val="23"/>
                <w:shd w:fill="00FF00" w:val="clear"/>
                <w:lang w:val="it-IT" w:eastAsia="en-US" w:bidi="ar-SA"/>
              </w:rPr>
              <w:t>non</w:t>
            </w:r>
            <w:r>
              <w:rPr>
                <w:spacing w:val="-4"/>
                <w:sz w:val="23"/>
                <w:szCs w:val="23"/>
                <w:shd w:fill="00FF00" w:val="clear"/>
                <w:lang w:val="it-IT" w:eastAsia="en-US" w:bidi="ar-SA"/>
              </w:rPr>
              <w:t xml:space="preserve"> </w:t>
            </w:r>
            <w:r>
              <w:rPr>
                <w:sz w:val="23"/>
                <w:szCs w:val="23"/>
                <w:shd w:fill="00FF00" w:val="clear"/>
                <w:lang w:val="it-IT" w:eastAsia="en-US" w:bidi="ar-SA"/>
              </w:rPr>
              <w:t>produttivi,</w:t>
            </w:r>
            <w:r>
              <w:rPr>
                <w:spacing w:val="-1"/>
                <w:sz w:val="23"/>
                <w:szCs w:val="23"/>
                <w:shd w:fill="00FF00" w:val="clear"/>
                <w:lang w:val="it-IT" w:eastAsia="en-US" w:bidi="ar-SA"/>
              </w:rPr>
              <w:t xml:space="preserve"> </w:t>
            </w:r>
            <w:r>
              <w:rPr>
                <w:sz w:val="23"/>
                <w:szCs w:val="23"/>
                <w:shd w:fill="00FF00" w:val="clear"/>
                <w:lang w:val="it-IT" w:eastAsia="en-US" w:bidi="ar-SA"/>
              </w:rPr>
              <w:t>compresi</w:t>
            </w:r>
            <w:r>
              <w:rPr>
                <w:spacing w:val="-3"/>
                <w:sz w:val="23"/>
                <w:szCs w:val="23"/>
                <w:shd w:fill="00FF00" w:val="clear"/>
                <w:lang w:val="it-IT" w:eastAsia="en-US" w:bidi="ar-SA"/>
              </w:rPr>
              <w:t xml:space="preserve"> </w:t>
            </w:r>
            <w:r>
              <w:rPr>
                <w:sz w:val="23"/>
                <w:szCs w:val="23"/>
                <w:shd w:fill="00FF00" w:val="clear"/>
                <w:lang w:val="it-IT" w:eastAsia="en-US" w:bidi="ar-SA"/>
              </w:rPr>
              <w:t>i</w:t>
            </w:r>
            <w:r>
              <w:rPr>
                <w:spacing w:val="-2"/>
                <w:sz w:val="23"/>
                <w:szCs w:val="23"/>
                <w:shd w:fill="00FF00" w:val="clear"/>
                <w:lang w:val="it-IT" w:eastAsia="en-US" w:bidi="ar-SA"/>
              </w:rPr>
              <w:t xml:space="preserve"> </w:t>
            </w:r>
            <w:r>
              <w:rPr>
                <w:sz w:val="23"/>
                <w:szCs w:val="23"/>
                <w:shd w:fill="00FF00" w:val="clear"/>
                <w:lang w:val="it-IT" w:eastAsia="en-US" w:bidi="ar-SA"/>
              </w:rPr>
              <w:t>terreni</w:t>
            </w:r>
            <w:r>
              <w:rPr>
                <w:spacing w:val="-2"/>
                <w:sz w:val="23"/>
                <w:szCs w:val="23"/>
                <w:shd w:fill="00FF00" w:val="clear"/>
                <w:lang w:val="it-IT" w:eastAsia="en-US" w:bidi="ar-SA"/>
              </w:rPr>
              <w:t xml:space="preserve"> </w:t>
            </w:r>
            <w:r>
              <w:rPr>
                <w:sz w:val="23"/>
                <w:szCs w:val="23"/>
                <w:shd w:fill="00FF00" w:val="clear"/>
                <w:lang w:val="it-IT" w:eastAsia="en-US" w:bidi="ar-SA"/>
              </w:rPr>
              <w:t>lasciati</w:t>
            </w:r>
            <w:r>
              <w:rPr>
                <w:spacing w:val="-3"/>
                <w:sz w:val="23"/>
                <w:szCs w:val="23"/>
                <w:shd w:fill="00FF00" w:val="clear"/>
                <w:lang w:val="it-IT" w:eastAsia="en-US" w:bidi="ar-SA"/>
              </w:rPr>
              <w:t xml:space="preserve"> </w:t>
            </w:r>
            <w:r>
              <w:rPr>
                <w:sz w:val="23"/>
                <w:szCs w:val="23"/>
                <w:shd w:fill="00FF00" w:val="clear"/>
                <w:lang w:val="it-IT" w:eastAsia="en-US" w:bidi="ar-SA"/>
              </w:rPr>
              <w:t>a</w:t>
            </w:r>
            <w:r>
              <w:rPr>
                <w:spacing w:val="-4"/>
                <w:sz w:val="23"/>
                <w:szCs w:val="23"/>
                <w:shd w:fill="00FF00" w:val="clear"/>
                <w:lang w:val="it-IT" w:eastAsia="en-US" w:bidi="ar-SA"/>
              </w:rPr>
              <w:t xml:space="preserve"> </w:t>
            </w:r>
            <w:r>
              <w:rPr>
                <w:sz w:val="23"/>
                <w:szCs w:val="23"/>
                <w:shd w:fill="00FF00" w:val="clear"/>
                <w:lang w:val="it-IT" w:eastAsia="en-US" w:bidi="ar-SA"/>
              </w:rPr>
              <w:t>riposo;</w:t>
            </w:r>
            <w:r>
              <w:rPr>
                <w:spacing w:val="-5"/>
                <w:sz w:val="23"/>
                <w:szCs w:val="23"/>
                <w:shd w:fill="00FF00" w:val="clear"/>
                <w:lang w:val="it-IT" w:eastAsia="en-US" w:bidi="ar-SA"/>
              </w:rPr>
              <w:t xml:space="preserve"> </w:t>
            </w:r>
            <w:r>
              <w:rPr>
                <w:sz w:val="23"/>
                <w:szCs w:val="23"/>
                <w:shd w:fill="00FF00" w:val="clear"/>
                <w:lang w:val="it-IT" w:eastAsia="en-US" w:bidi="ar-SA"/>
              </w:rPr>
              <w:t>e/o</w:t>
            </w:r>
          </w:p>
          <w:p>
            <w:pPr>
              <w:pStyle w:val="TableParagraph"/>
              <w:widowControl w:val="false"/>
              <w:numPr>
                <w:ilvl w:val="0"/>
                <w:numId w:val="1"/>
              </w:numPr>
              <w:tabs>
                <w:tab w:val="clear" w:pos="720"/>
                <w:tab w:val="left" w:pos="338" w:leader="none"/>
              </w:tabs>
              <w:spacing w:lineRule="auto" w:line="240" w:before="1" w:after="0"/>
              <w:ind w:left="338" w:right="0" w:hanging="231"/>
              <w:jc w:val="left"/>
              <w:rPr>
                <w:lang w:val="it-IT"/>
              </w:rPr>
            </w:pPr>
            <w:r>
              <w:rPr>
                <w:sz w:val="23"/>
                <w:szCs w:val="23"/>
                <w:shd w:fill="00FF00" w:val="clear"/>
                <w:lang w:val="it-IT" w:eastAsia="en-US" w:bidi="ar-SA"/>
              </w:rPr>
              <w:t>le</w:t>
            </w:r>
            <w:r>
              <w:rPr>
                <w:spacing w:val="-3"/>
                <w:sz w:val="23"/>
                <w:szCs w:val="23"/>
                <w:shd w:fill="00FF00" w:val="clear"/>
                <w:lang w:val="it-IT" w:eastAsia="en-US" w:bidi="ar-SA"/>
              </w:rPr>
              <w:t xml:space="preserve"> </w:t>
            </w:r>
            <w:r>
              <w:rPr>
                <w:sz w:val="23"/>
                <w:szCs w:val="23"/>
                <w:shd w:fill="00FF00" w:val="clear"/>
                <w:lang w:val="it-IT" w:eastAsia="en-US" w:bidi="ar-SA"/>
              </w:rPr>
              <w:t>colture</w:t>
            </w:r>
            <w:r>
              <w:rPr>
                <w:spacing w:val="-3"/>
                <w:sz w:val="23"/>
                <w:szCs w:val="23"/>
                <w:shd w:fill="00FF00" w:val="clear"/>
                <w:lang w:val="it-IT" w:eastAsia="en-US" w:bidi="ar-SA"/>
              </w:rPr>
              <w:t xml:space="preserve"> </w:t>
            </w:r>
            <w:r>
              <w:rPr>
                <w:sz w:val="23"/>
                <w:szCs w:val="23"/>
                <w:shd w:fill="00FF00" w:val="clear"/>
                <w:lang w:val="it-IT" w:eastAsia="en-US" w:bidi="ar-SA"/>
              </w:rPr>
              <w:t>azotofissatrici;</w:t>
            </w:r>
            <w:r>
              <w:rPr>
                <w:spacing w:val="-5"/>
                <w:sz w:val="23"/>
                <w:szCs w:val="23"/>
                <w:shd w:fill="00FF00" w:val="clear"/>
                <w:lang w:val="it-IT" w:eastAsia="en-US" w:bidi="ar-SA"/>
              </w:rPr>
              <w:t xml:space="preserve"> </w:t>
            </w:r>
            <w:r>
              <w:rPr>
                <w:sz w:val="23"/>
                <w:szCs w:val="23"/>
                <w:shd w:fill="00FF00" w:val="clear"/>
                <w:lang w:val="it-IT" w:eastAsia="en-US" w:bidi="ar-SA"/>
              </w:rPr>
              <w:t>e/o</w:t>
            </w:r>
          </w:p>
          <w:p>
            <w:pPr>
              <w:pStyle w:val="TableParagraph"/>
              <w:widowControl w:val="false"/>
              <w:numPr>
                <w:ilvl w:val="0"/>
                <w:numId w:val="1"/>
              </w:numPr>
              <w:tabs>
                <w:tab w:val="clear" w:pos="720"/>
                <w:tab w:val="left" w:pos="338" w:leader="none"/>
              </w:tabs>
              <w:spacing w:lineRule="auto" w:line="240" w:before="1" w:after="0"/>
              <w:ind w:left="338" w:right="0" w:hanging="231"/>
              <w:jc w:val="left"/>
              <w:rPr>
                <w:lang w:val="it-IT"/>
              </w:rPr>
            </w:pPr>
            <w:r>
              <w:rPr>
                <w:sz w:val="23"/>
                <w:szCs w:val="23"/>
                <w:shd w:fill="00FF00" w:val="clear"/>
                <w:lang w:val="it-IT" w:eastAsia="en-US" w:bidi="ar-SA"/>
              </w:rPr>
              <w:t>colture</w:t>
            </w:r>
            <w:r>
              <w:rPr>
                <w:spacing w:val="-5"/>
                <w:sz w:val="23"/>
                <w:szCs w:val="23"/>
                <w:shd w:fill="00FF00" w:val="clear"/>
                <w:lang w:val="it-IT" w:eastAsia="en-US" w:bidi="ar-SA"/>
              </w:rPr>
              <w:t xml:space="preserve"> </w:t>
            </w:r>
            <w:r>
              <w:rPr>
                <w:sz w:val="23"/>
                <w:szCs w:val="23"/>
                <w:shd w:fill="00FF00" w:val="clear"/>
                <w:lang w:val="it-IT" w:eastAsia="en-US" w:bidi="ar-SA"/>
              </w:rPr>
              <w:t>intercalar</w:t>
            </w:r>
            <w:r>
              <w:rPr>
                <w:sz w:val="23"/>
                <w:szCs w:val="23"/>
                <w:lang w:val="it-IT" w:eastAsia="en-US" w:bidi="ar-SA"/>
              </w:rPr>
              <w:t>i.</w:t>
            </w:r>
          </w:p>
        </w:tc>
        <w:tc>
          <w:tcPr>
            <w:tcW w:w="3067" w:type="dxa"/>
            <w:tcBorders>
              <w:top w:val="nil"/>
              <w:right w:val="nil"/>
            </w:tcBorders>
          </w:tcPr>
          <w:p>
            <w:pPr>
              <w:pStyle w:val="TableParagraph"/>
              <w:widowControl w:val="false"/>
              <w:ind w:left="106" w:right="265" w:hanging="0"/>
              <w:rPr>
                <w:lang w:val="it-IT"/>
              </w:rPr>
            </w:pPr>
            <w:r>
              <w:rPr>
                <w:sz w:val="23"/>
                <w:szCs w:val="23"/>
                <w:lang w:val="it-IT" w:eastAsia="en-US" w:bidi="ar-SA"/>
              </w:rPr>
              <w:t>La modifica introduce il riferimento</w:t>
            </w:r>
            <w:r>
              <w:rPr>
                <w:spacing w:val="1"/>
                <w:sz w:val="23"/>
                <w:szCs w:val="23"/>
                <w:lang w:val="it-IT" w:eastAsia="en-US" w:bidi="ar-SA"/>
              </w:rPr>
              <w:t xml:space="preserve"> </w:t>
            </w:r>
            <w:r>
              <w:rPr>
                <w:sz w:val="23"/>
                <w:szCs w:val="23"/>
                <w:lang w:val="it-IT" w:eastAsia="en-US" w:bidi="ar-SA"/>
              </w:rPr>
              <w:t>all’applicazione della deroga al primo requisito</w:t>
            </w:r>
            <w:r>
              <w:rPr>
                <w:spacing w:val="-47"/>
                <w:sz w:val="23"/>
                <w:szCs w:val="23"/>
                <w:lang w:val="it-IT" w:eastAsia="en-US" w:bidi="ar-SA"/>
              </w:rPr>
              <w:t xml:space="preserve"> </w:t>
            </w:r>
            <w:r>
              <w:rPr>
                <w:sz w:val="23"/>
                <w:szCs w:val="23"/>
                <w:lang w:val="it-IT" w:eastAsia="en-US" w:bidi="ar-SA"/>
              </w:rPr>
              <w:t>della norma, per la sola annualità 2024, come</w:t>
            </w:r>
            <w:r>
              <w:rPr>
                <w:spacing w:val="1"/>
                <w:sz w:val="23"/>
                <w:szCs w:val="23"/>
                <w:lang w:val="it-IT" w:eastAsia="en-US" w:bidi="ar-SA"/>
              </w:rPr>
              <w:t xml:space="preserve"> </w:t>
            </w:r>
            <w:r>
              <w:rPr>
                <w:sz w:val="23"/>
                <w:szCs w:val="23"/>
                <w:lang w:val="it-IT" w:eastAsia="en-US" w:bidi="ar-SA"/>
              </w:rPr>
              <w:t>previsto dal regolamento di esecuzione (UE)</w:t>
            </w:r>
            <w:r>
              <w:rPr>
                <w:spacing w:val="1"/>
                <w:sz w:val="23"/>
                <w:szCs w:val="23"/>
                <w:lang w:val="it-IT" w:eastAsia="en-US" w:bidi="ar-SA"/>
              </w:rPr>
              <w:t xml:space="preserve"> </w:t>
            </w:r>
            <w:r>
              <w:rPr>
                <w:sz w:val="23"/>
                <w:szCs w:val="23"/>
                <w:lang w:val="it-IT" w:eastAsia="en-US" w:bidi="ar-SA"/>
              </w:rPr>
              <w:t>2024/587.</w:t>
            </w:r>
          </w:p>
        </w:tc>
        <w:tc>
          <w:tcPr>
            <w:tcW w:w="6066" w:type="dxa"/>
            <w:tcBorders>
              <w:top w:val="nil"/>
            </w:tcBorders>
          </w:tcPr>
          <w:p>
            <w:pPr>
              <w:pStyle w:val="TableParagraph"/>
              <w:widowControl w:val="false"/>
              <w:ind w:left="110" w:right="132" w:hanging="0"/>
              <w:rPr>
                <w:rFonts w:ascii="Calibri" w:hAnsi="Calibri"/>
                <w:sz w:val="23"/>
                <w:szCs w:val="23"/>
                <w:lang w:val="it-IT"/>
              </w:rPr>
            </w:pPr>
            <w:r>
              <w:rPr>
                <w:sz w:val="23"/>
                <w:szCs w:val="23"/>
                <w:lang w:val="it-IT"/>
              </w:rPr>
              <w:t>Non sono previste modifiche testuali al CSR, in quanto all’interno delle singole schede intervento ACA, per quanto concerne gli elementi di baseline ed i collegamenti tra CGO, BCAA e Standard Nazionali è già previsto il rimando alla scheda intervento inserita nel PSP e alle indicazioni riportate nel punto “condizionalità” del Capitolo “Elementi comuni a più interventi” dello stesso CSR.</w:t>
            </w:r>
          </w:p>
        </w:tc>
      </w:tr>
    </w:tbl>
    <w:p>
      <w:pPr>
        <w:pStyle w:val="Normal"/>
        <w:spacing w:before="0" w:after="160"/>
        <w:rPr>
          <w:rFonts w:ascii="Times New Roman" w:hAnsi="Times New Roman" w:eastAsia="Times New Roman" w:cs="Times New Roman"/>
          <w:b/>
          <w:b/>
          <w:bCs/>
          <w:strike w:val="false"/>
          <w:dstrike w:val="false"/>
          <w:color w:val="2A6099"/>
          <w:kern w:val="0"/>
          <w:sz w:val="22"/>
          <w:szCs w:val="24"/>
          <w:u w:val="none"/>
          <w:lang w:val="it-IT" w:eastAsia="en-US" w:bidi="ar-SA"/>
        </w:rPr>
      </w:pPr>
      <w:r>
        <w:rPr/>
      </w:r>
    </w:p>
    <w:sectPr>
      <w:footerReference w:type="default" r:id="rId2"/>
      <w:type w:val="nextPage"/>
      <w:pgSz w:orient="landscape" w:w="23811" w:h="16838"/>
      <w:pgMar w:left="720" w:right="720" w:header="0" w:top="720" w:footer="708" w:bottom="765" w:gutter="0"/>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Calibri Light">
    <w:charset w:val="00"/>
    <w:family w:val="roman"/>
    <w:pitch w:val="variable"/>
  </w:font>
  <w:font w:name="Segoe UI">
    <w:charset w:val="00"/>
    <w:family w:val="roman"/>
    <w:pitch w:val="variable"/>
  </w:font>
  <w:font w:name="Century Gothic">
    <w:charset w:val="00"/>
    <w:family w:val="roman"/>
    <w:pitch w:val="variable"/>
  </w:font>
  <w:font w:name="Liberation Sans">
    <w:altName w:val="Arial"/>
    <w:charset w:val="00"/>
    <w:family w:val="roman"/>
    <w:pitch w:val="variable"/>
  </w:font>
  <w:font w:name="EUAlbertina">
    <w:charset w:val="00"/>
    <w:family w:val="roman"/>
    <w:pitch w:val="variable"/>
  </w:font>
  <w:font w:name="Arial">
    <w:charset w:val="00"/>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sdt>
    <w:sdtPr>
      <w:docPartObj>
        <w:docPartGallery w:val="Page Numbers (Bottom of Page)"/>
        <w:docPartUnique w:val="true"/>
        <w:docPartGallery w:val="Page Numbers (Top of Page)"/>
        <w:docPartUnique w:val="true"/>
      </w:docPartObj>
      <w:id w:val="32514606"/>
    </w:sdtPr>
    <w:sdtContent>
      <w:p>
        <w:pPr>
          <w:pStyle w:val="Pidipagina"/>
          <w:jc w:val="right"/>
          <w:rPr>
            <w:lang w:val="it-IT"/>
          </w:rPr>
        </w:pPr>
        <w:r>
          <w:rPr>
            <w:lang w:val="it-IT"/>
          </w:rPr>
          <w:t xml:space="preserve">Pag. </w:t>
        </w:r>
        <w:r>
          <w:rPr>
            <w:b/>
            <w:bCs/>
            <w:sz w:val="24"/>
            <w:szCs w:val="24"/>
            <w:lang w:val="it-IT"/>
          </w:rPr>
          <w:fldChar w:fldCharType="begin"/>
        </w:r>
        <w:r>
          <w:rPr>
            <w:sz w:val="24"/>
            <w:b/>
            <w:szCs w:val="24"/>
            <w:bCs/>
            <w:lang w:val="it-IT"/>
          </w:rPr>
          <w:instrText> PAGE </w:instrText>
        </w:r>
        <w:r>
          <w:rPr>
            <w:sz w:val="24"/>
            <w:b/>
            <w:szCs w:val="24"/>
            <w:bCs/>
            <w:lang w:val="it-IT"/>
          </w:rPr>
          <w:fldChar w:fldCharType="separate"/>
        </w:r>
        <w:r>
          <w:rPr>
            <w:sz w:val="24"/>
            <w:b/>
            <w:szCs w:val="24"/>
            <w:bCs/>
            <w:lang w:val="it-IT"/>
          </w:rPr>
          <w:t>3</w:t>
        </w:r>
        <w:r>
          <w:rPr>
            <w:sz w:val="24"/>
            <w:b/>
            <w:szCs w:val="24"/>
            <w:bCs/>
            <w:lang w:val="it-IT"/>
          </w:rPr>
          <w:fldChar w:fldCharType="end"/>
        </w:r>
        <w:r>
          <w:rPr>
            <w:lang w:val="it-IT"/>
          </w:rPr>
          <w:t xml:space="preserve"> di </w:t>
        </w:r>
        <w:r>
          <w:rPr>
            <w:b/>
            <w:bCs/>
            <w:sz w:val="24"/>
            <w:szCs w:val="24"/>
            <w:lang w:val="it-IT"/>
          </w:rPr>
          <w:fldChar w:fldCharType="begin"/>
        </w:r>
        <w:r>
          <w:rPr>
            <w:sz w:val="24"/>
            <w:b/>
            <w:szCs w:val="24"/>
            <w:bCs/>
            <w:lang w:val="it-IT"/>
          </w:rPr>
          <w:instrText> NUMPAGES </w:instrText>
        </w:r>
        <w:r>
          <w:rPr>
            <w:sz w:val="24"/>
            <w:b/>
            <w:szCs w:val="24"/>
            <w:bCs/>
            <w:lang w:val="it-IT"/>
          </w:rPr>
          <w:fldChar w:fldCharType="separate"/>
        </w:r>
        <w:r>
          <w:rPr>
            <w:sz w:val="24"/>
            <w:b/>
            <w:szCs w:val="24"/>
            <w:bCs/>
            <w:lang w:val="it-IT"/>
          </w:rPr>
          <w:t>3</w:t>
        </w:r>
        <w:r>
          <w:rPr>
            <w:sz w:val="24"/>
            <w:b/>
            <w:szCs w:val="24"/>
            <w:bCs/>
            <w:lang w:val="it-IT"/>
          </w:rPr>
          <w:fldChar w:fldCharType="end"/>
        </w:r>
      </w:p>
    </w:sdtContent>
  </w:sdt>
  <w:p>
    <w:pPr>
      <w:pStyle w:val="Pidipagina"/>
      <w:rPr>
        <w:lang w:val="it-IT"/>
      </w:rPr>
    </w:pPr>
    <w:r>
      <w:rPr>
        <w:lang w:val="it-IT"/>
      </w:rPr>
    </w:r>
  </w:p>
</w:ft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bullet"/>
      <w:lvlText w:val=""/>
      <w:lvlJc w:val="left"/>
      <w:pPr>
        <w:tabs>
          <w:tab w:val="num" w:pos="360"/>
        </w:tabs>
        <w:ind w:left="3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2"/>
    <w:lvlOverride w:ilvl="0">
      <w:startOverride w:val="1"/>
    </w:lvlOverride>
  </w:num>
  <w:num w:numId="6">
    <w:abstractNumId w:val="2"/>
  </w:num>
</w:numbering>
</file>

<file path=word/settings.xml><?xml version="1.0" encoding="utf-8"?>
<w:settings xmlns:w="http://schemas.openxmlformats.org/wordprocessingml/2006/main">
  <w:zoom w:percent="80"/>
  <w:defaultTabStop w:val="720"/>
  <w:autoHyphenation w:val="tru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it-IT"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semiHidden="1" w:unhideWhenUsed="1" w:qFormat="1"/>
    <w:lsdException w:name="heading 3" w:uiPriority="0" w:semiHidden="1" w:unhideWhenUsed="1" w:qFormat="1"/>
    <w:lsdException w:name="heading 4" w:uiPriority="0" w:semiHidden="1" w:unhideWhenUsed="1" w:qFormat="1"/>
    <w:lsdException w:name="heading 5" w:uiPriority="0" w:semiHidden="1" w:unhideWhenUsed="1" w:qFormat="1"/>
    <w:lsdException w:name="heading 6" w:uiPriority="0"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uiPriority="0" w:semiHidden="1" w:unhideWhenUsed="1"/>
    <w:lsdException w:name="header" w:uiPriority="0" w:semiHidden="1" w:unhideWhenUsed="1"/>
    <w:lsdException w:name="footer" w:uiPriority="0"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iPriority="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0"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iPriority="0"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suppressAutoHyphens w:val="true"/>
      <w:bidi w:val="0"/>
      <w:spacing w:lineRule="auto" w:line="259" w:before="0" w:after="160"/>
      <w:jc w:val="left"/>
    </w:pPr>
    <w:rPr>
      <w:rFonts w:ascii="Calibri" w:hAnsi="Calibri" w:eastAsia="Calibri" w:cs="" w:asciiTheme="minorHAnsi" w:cstheme="minorBidi" w:eastAsiaTheme="minorHAnsi" w:hAnsiTheme="minorHAnsi"/>
      <w:color w:val="auto"/>
      <w:kern w:val="0"/>
      <w:sz w:val="22"/>
      <w:szCs w:val="22"/>
      <w:lang w:val="it-IT" w:eastAsia="en-US" w:bidi="ar-SA"/>
    </w:rPr>
  </w:style>
  <w:style w:type="paragraph" w:styleId="Titolo1">
    <w:name w:val="Heading 1"/>
    <w:basedOn w:val="Normal"/>
    <w:next w:val="Normal"/>
    <w:link w:val="Titolo1Carattere"/>
    <w:qFormat/>
    <w:rsid w:val="0045681d"/>
    <w:pPr>
      <w:keepNext w:val="true"/>
      <w:keepLines/>
      <w:spacing w:before="480" w:after="0"/>
      <w:outlineLvl w:val="0"/>
    </w:pPr>
    <w:rPr>
      <w:rFonts w:ascii="Calibri Light" w:hAnsi="Calibri Light" w:eastAsia="" w:cs="" w:asciiTheme="majorHAnsi" w:cstheme="majorBidi" w:eastAsiaTheme="majorEastAsia" w:hAnsiTheme="majorHAnsi"/>
      <w:b/>
      <w:bCs/>
      <w:color w:val="2E74B5" w:themeColor="accent1" w:themeShade="bf"/>
      <w:sz w:val="28"/>
      <w:szCs w:val="28"/>
    </w:rPr>
  </w:style>
  <w:style w:type="paragraph" w:styleId="Titolo2">
    <w:name w:val="Heading 2"/>
    <w:basedOn w:val="Normal"/>
    <w:next w:val="Normal"/>
    <w:link w:val="Titolo2Carattere"/>
    <w:unhideWhenUsed/>
    <w:qFormat/>
    <w:rsid w:val="00477e30"/>
    <w:pPr>
      <w:keepNext w:val="true"/>
      <w:keepLines/>
      <w:spacing w:before="40" w:after="0"/>
      <w:outlineLvl w:val="1"/>
    </w:pPr>
    <w:rPr>
      <w:rFonts w:ascii="Calibri Light" w:hAnsi="Calibri Light" w:eastAsia="" w:cs="" w:asciiTheme="majorHAnsi" w:cstheme="majorBidi" w:eastAsiaTheme="majorEastAsia" w:hAnsiTheme="majorHAnsi"/>
      <w:color w:val="2E74B5" w:themeColor="accent1" w:themeShade="bf"/>
      <w:sz w:val="26"/>
      <w:szCs w:val="26"/>
    </w:rPr>
  </w:style>
  <w:style w:type="paragraph" w:styleId="Titolo3">
    <w:name w:val="Heading 3"/>
    <w:basedOn w:val="Normal"/>
    <w:next w:val="Normal"/>
    <w:link w:val="Titolo3Carattere"/>
    <w:unhideWhenUsed/>
    <w:qFormat/>
    <w:rsid w:val="00477e30"/>
    <w:pPr>
      <w:keepNext w:val="true"/>
      <w:keepLines/>
      <w:spacing w:before="40" w:after="0"/>
      <w:outlineLvl w:val="2"/>
    </w:pPr>
    <w:rPr>
      <w:rFonts w:ascii="Calibri Light" w:hAnsi="Calibri Light" w:eastAsia="" w:cs="" w:asciiTheme="majorHAnsi" w:cstheme="majorBidi" w:eastAsiaTheme="majorEastAsia" w:hAnsiTheme="majorHAnsi"/>
      <w:color w:val="1F4D78" w:themeColor="accent1" w:themeShade="7f"/>
      <w:sz w:val="24"/>
      <w:szCs w:val="24"/>
    </w:rPr>
  </w:style>
  <w:style w:type="paragraph" w:styleId="Titolo4">
    <w:name w:val="Heading 4"/>
    <w:basedOn w:val="Normal"/>
    <w:next w:val="Normal"/>
    <w:link w:val="Titolo4Carattere"/>
    <w:unhideWhenUsed/>
    <w:qFormat/>
    <w:rsid w:val="0045681d"/>
    <w:pPr>
      <w:keepNext w:val="true"/>
      <w:keepLines/>
      <w:spacing w:before="40" w:after="0"/>
      <w:outlineLvl w:val="3"/>
    </w:pPr>
    <w:rPr>
      <w:rFonts w:ascii="Calibri Light" w:hAnsi="Calibri Light" w:eastAsia="" w:cs="" w:asciiTheme="majorHAnsi" w:cstheme="majorBidi" w:eastAsiaTheme="majorEastAsia" w:hAnsiTheme="majorHAnsi"/>
      <w:i/>
      <w:iCs/>
      <w:color w:val="2E74B5" w:themeColor="accent1" w:themeShade="bf"/>
    </w:rPr>
  </w:style>
  <w:style w:type="paragraph" w:styleId="Titolo5">
    <w:name w:val="Heading 5"/>
    <w:basedOn w:val="Normal"/>
    <w:next w:val="Normal"/>
    <w:link w:val="Titolo5Carattere"/>
    <w:qFormat/>
    <w:rsid w:val="00eb246a"/>
    <w:pPr>
      <w:spacing w:lineRule="auto" w:line="240" w:before="240" w:after="60"/>
      <w:outlineLvl w:val="4"/>
    </w:pPr>
    <w:rPr>
      <w:rFonts w:ascii="Times New Roman" w:hAnsi="Times New Roman" w:eastAsia="Times New Roman" w:cs="Times New Roman"/>
      <w:b/>
      <w:bCs/>
      <w:i/>
      <w:iCs/>
      <w:sz w:val="26"/>
      <w:szCs w:val="26"/>
    </w:rPr>
  </w:style>
  <w:style w:type="paragraph" w:styleId="Titolo6">
    <w:name w:val="Heading 6"/>
    <w:basedOn w:val="Normal"/>
    <w:next w:val="Normal"/>
    <w:link w:val="Titolo6Carattere"/>
    <w:qFormat/>
    <w:rsid w:val="00da2de3"/>
    <w:pPr>
      <w:spacing w:lineRule="auto" w:line="240" w:before="240" w:after="60"/>
      <w:outlineLvl w:val="5"/>
    </w:pPr>
    <w:rPr>
      <w:rFonts w:ascii="Times New Roman" w:hAnsi="Times New Roman" w:eastAsia="Times New Roman" w:cs="Times New Roman"/>
      <w:b/>
      <w:bCs/>
    </w:rPr>
  </w:style>
  <w:style w:type="character" w:styleId="DefaultParagraphFont" w:default="1">
    <w:name w:val="Default Paragraph Font"/>
    <w:uiPriority w:val="1"/>
    <w:semiHidden/>
    <w:unhideWhenUsed/>
    <w:qFormat/>
    <w:rPr/>
  </w:style>
  <w:style w:type="character" w:styleId="Annotationreference">
    <w:name w:val="annotation reference"/>
    <w:basedOn w:val="DefaultParagraphFont"/>
    <w:semiHidden/>
    <w:unhideWhenUsed/>
    <w:qFormat/>
    <w:rsid w:val="00eb246a"/>
    <w:rPr>
      <w:sz w:val="16"/>
      <w:szCs w:val="16"/>
    </w:rPr>
  </w:style>
  <w:style w:type="character" w:styleId="TestocommentoCarattere" w:customStyle="1">
    <w:name w:val="Testo commento Carattere"/>
    <w:basedOn w:val="DefaultParagraphFont"/>
    <w:qFormat/>
    <w:rsid w:val="00eb246a"/>
    <w:rPr>
      <w:rFonts w:ascii="Times New Roman" w:hAnsi="Times New Roman" w:eastAsia="Times New Roman" w:cs="Times New Roman"/>
      <w:sz w:val="20"/>
      <w:szCs w:val="20"/>
    </w:rPr>
  </w:style>
  <w:style w:type="character" w:styleId="TestonotaapidipaginaCarattere" w:customStyle="1">
    <w:name w:val="Testo nota a piè di pagina Carattere"/>
    <w:basedOn w:val="DefaultParagraphFont"/>
    <w:uiPriority w:val="99"/>
    <w:qFormat/>
    <w:rsid w:val="00eb246a"/>
    <w:rPr>
      <w:rFonts w:ascii="Times New Roman" w:hAnsi="Times New Roman" w:eastAsia="Times New Roman" w:cs="Times New Roman"/>
      <w:sz w:val="20"/>
      <w:szCs w:val="20"/>
    </w:rPr>
  </w:style>
  <w:style w:type="character" w:styleId="Caratterinotaapidipagina" w:customStyle="1">
    <w:name w:val="Caratteri nota a piè di pagina"/>
    <w:qFormat/>
    <w:rsid w:val="00715a7e"/>
    <w:rPr>
      <w:vertAlign w:val="superscript"/>
    </w:rPr>
  </w:style>
  <w:style w:type="character" w:styleId="Richiamoallanotaapidipagina">
    <w:name w:val="Richiamo alla nota a piè di pagina"/>
    <w:rPr>
      <w:vertAlign w:val="superscript"/>
    </w:rPr>
  </w:style>
  <w:style w:type="character" w:styleId="FootnoteCharacters">
    <w:name w:val="Footnote Characters"/>
    <w:basedOn w:val="DefaultParagraphFont"/>
    <w:uiPriority w:val="99"/>
    <w:semiHidden/>
    <w:unhideWhenUsed/>
    <w:qFormat/>
    <w:rsid w:val="00eb246a"/>
    <w:rPr>
      <w:vertAlign w:val="superscript"/>
    </w:rPr>
  </w:style>
  <w:style w:type="character" w:styleId="TestofumettoCarattere" w:customStyle="1">
    <w:name w:val="Testo fumetto Carattere"/>
    <w:basedOn w:val="DefaultParagraphFont"/>
    <w:uiPriority w:val="99"/>
    <w:semiHidden/>
    <w:qFormat/>
    <w:rsid w:val="00eb246a"/>
    <w:rPr>
      <w:rFonts w:ascii="Segoe UI" w:hAnsi="Segoe UI" w:cs="Segoe UI"/>
      <w:sz w:val="18"/>
      <w:szCs w:val="18"/>
    </w:rPr>
  </w:style>
  <w:style w:type="character" w:styleId="Titolo5Carattere" w:customStyle="1">
    <w:name w:val="Titolo 5 Carattere"/>
    <w:basedOn w:val="DefaultParagraphFont"/>
    <w:qFormat/>
    <w:rsid w:val="00eb246a"/>
    <w:rPr>
      <w:rFonts w:ascii="Times New Roman" w:hAnsi="Times New Roman" w:eastAsia="Times New Roman" w:cs="Times New Roman"/>
      <w:b/>
      <w:bCs/>
      <w:i/>
      <w:iCs/>
      <w:sz w:val="26"/>
      <w:szCs w:val="26"/>
    </w:rPr>
  </w:style>
  <w:style w:type="character" w:styleId="Titolo2Carattere" w:customStyle="1">
    <w:name w:val="Titolo 2 Carattere"/>
    <w:basedOn w:val="DefaultParagraphFont"/>
    <w:qFormat/>
    <w:rsid w:val="00477e30"/>
    <w:rPr>
      <w:rFonts w:ascii="Calibri Light" w:hAnsi="Calibri Light" w:eastAsia="" w:cs="" w:asciiTheme="majorHAnsi" w:cstheme="majorBidi" w:eastAsiaTheme="majorEastAsia" w:hAnsiTheme="majorHAnsi"/>
      <w:color w:val="2E74B5" w:themeColor="accent1" w:themeShade="bf"/>
      <w:sz w:val="26"/>
      <w:szCs w:val="26"/>
    </w:rPr>
  </w:style>
  <w:style w:type="character" w:styleId="Titolo3Carattere" w:customStyle="1">
    <w:name w:val="Titolo 3 Carattere"/>
    <w:basedOn w:val="DefaultParagraphFont"/>
    <w:qFormat/>
    <w:rsid w:val="00477e30"/>
    <w:rPr>
      <w:rFonts w:ascii="Calibri Light" w:hAnsi="Calibri Light" w:eastAsia="" w:cs="" w:asciiTheme="majorHAnsi" w:cstheme="majorBidi" w:eastAsiaTheme="majorEastAsia" w:hAnsiTheme="majorHAnsi"/>
      <w:color w:val="1F4D78" w:themeColor="accent1" w:themeShade="7f"/>
      <w:sz w:val="24"/>
      <w:szCs w:val="24"/>
    </w:rPr>
  </w:style>
  <w:style w:type="character" w:styleId="Normaltextrun" w:customStyle="1">
    <w:name w:val="normaltextrun"/>
    <w:basedOn w:val="DefaultParagraphFont"/>
    <w:qFormat/>
    <w:rsid w:val="00435360"/>
    <w:rPr/>
  </w:style>
  <w:style w:type="character" w:styleId="Eop" w:customStyle="1">
    <w:name w:val="eop"/>
    <w:basedOn w:val="DefaultParagraphFont"/>
    <w:qFormat/>
    <w:rsid w:val="00435360"/>
    <w:rPr/>
  </w:style>
  <w:style w:type="character" w:styleId="IntestazioneCarattere" w:customStyle="1">
    <w:name w:val="Intestazione Carattere"/>
    <w:basedOn w:val="DefaultParagraphFont"/>
    <w:qFormat/>
    <w:rsid w:val="003309bf"/>
    <w:rPr/>
  </w:style>
  <w:style w:type="character" w:styleId="PidipaginaCarattere" w:customStyle="1">
    <w:name w:val="Piè di pagina Carattere"/>
    <w:basedOn w:val="DefaultParagraphFont"/>
    <w:qFormat/>
    <w:rsid w:val="003309bf"/>
    <w:rPr/>
  </w:style>
  <w:style w:type="character" w:styleId="Xcontentpasted0" w:customStyle="1">
    <w:name w:val="x_contentpasted0"/>
    <w:basedOn w:val="DefaultParagraphFont"/>
    <w:qFormat/>
    <w:rsid w:val="00e031da"/>
    <w:rPr/>
  </w:style>
  <w:style w:type="character" w:styleId="Xcontentpasted2" w:customStyle="1">
    <w:name w:val="x_contentpasted2"/>
    <w:basedOn w:val="DefaultParagraphFont"/>
    <w:qFormat/>
    <w:rsid w:val="00e031da"/>
    <w:rPr/>
  </w:style>
  <w:style w:type="character" w:styleId="Xcontentpasted1" w:customStyle="1">
    <w:name w:val="x_contentpasted1"/>
    <w:basedOn w:val="DefaultParagraphFont"/>
    <w:qFormat/>
    <w:rsid w:val="00e031da"/>
    <w:rPr/>
  </w:style>
  <w:style w:type="character" w:styleId="Uiprovider" w:customStyle="1">
    <w:name w:val="ui-provider"/>
    <w:basedOn w:val="DefaultParagraphFont"/>
    <w:qFormat/>
    <w:rsid w:val="00542f4c"/>
    <w:rPr/>
  </w:style>
  <w:style w:type="character" w:styleId="Cf01" w:customStyle="1">
    <w:name w:val="cf01"/>
    <w:basedOn w:val="DefaultParagraphFont"/>
    <w:qFormat/>
    <w:rsid w:val="00715a7e"/>
    <w:rPr>
      <w:rFonts w:ascii="Segoe UI" w:hAnsi="Segoe UI" w:cs="Segoe UI"/>
      <w:color w:val="4B4F54"/>
      <w:sz w:val="18"/>
      <w:szCs w:val="18"/>
      <w:shd w:fill="FFFFFF" w:val="clear"/>
    </w:rPr>
  </w:style>
  <w:style w:type="character" w:styleId="CollegamentoInternet">
    <w:name w:val="Collegamento Internet"/>
    <w:basedOn w:val="DefaultParagraphFont"/>
    <w:uiPriority w:val="99"/>
    <w:rsid w:val="002c301f"/>
    <w:rPr>
      <w:color w:val="0000FF"/>
      <w:u w:val="single"/>
    </w:rPr>
  </w:style>
  <w:style w:type="character" w:styleId="Cf11" w:customStyle="1">
    <w:name w:val="cf11"/>
    <w:basedOn w:val="DefaultParagraphFont"/>
    <w:qFormat/>
    <w:rsid w:val="005c7702"/>
    <w:rPr>
      <w:rFonts w:ascii="Segoe UI" w:hAnsi="Segoe UI" w:cs="Segoe UI"/>
      <w:sz w:val="18"/>
      <w:szCs w:val="18"/>
    </w:rPr>
  </w:style>
  <w:style w:type="character" w:styleId="Titolo4Carattere" w:customStyle="1">
    <w:name w:val="Titolo 4 Carattere"/>
    <w:basedOn w:val="DefaultParagraphFont"/>
    <w:qFormat/>
    <w:rsid w:val="0045681d"/>
    <w:rPr>
      <w:rFonts w:ascii="Calibri Light" w:hAnsi="Calibri Light" w:eastAsia="" w:cs="" w:asciiTheme="majorHAnsi" w:cstheme="majorBidi" w:eastAsiaTheme="majorEastAsia" w:hAnsiTheme="majorHAnsi"/>
      <w:i/>
      <w:iCs/>
      <w:color w:val="2E74B5" w:themeColor="accent1" w:themeShade="bf"/>
    </w:rPr>
  </w:style>
  <w:style w:type="character" w:styleId="Titolo1Carattere" w:customStyle="1">
    <w:name w:val="Titolo 1 Carattere"/>
    <w:basedOn w:val="DefaultParagraphFont"/>
    <w:qFormat/>
    <w:rsid w:val="0045681d"/>
    <w:rPr>
      <w:rFonts w:ascii="Calibri Light" w:hAnsi="Calibri Light" w:eastAsia="" w:cs="" w:asciiTheme="majorHAnsi" w:cstheme="majorBidi" w:eastAsiaTheme="majorEastAsia" w:hAnsiTheme="majorHAnsi"/>
      <w:b/>
      <w:bCs/>
      <w:color w:val="2E74B5" w:themeColor="accent1" w:themeShade="bf"/>
      <w:sz w:val="28"/>
      <w:szCs w:val="28"/>
    </w:rPr>
  </w:style>
  <w:style w:type="character" w:styleId="Titolo6Carattere" w:customStyle="1">
    <w:name w:val="Titolo 6 Carattere"/>
    <w:basedOn w:val="DefaultParagraphFont"/>
    <w:qFormat/>
    <w:rsid w:val="00da2de3"/>
    <w:rPr>
      <w:rFonts w:ascii="Times New Roman" w:hAnsi="Times New Roman" w:eastAsia="Times New Roman" w:cs="Times New Roman"/>
      <w:b/>
      <w:bCs/>
    </w:rPr>
  </w:style>
  <w:style w:type="character" w:styleId="Qlui" w:customStyle="1">
    <w:name w:val="ql-ui"/>
    <w:basedOn w:val="DefaultParagraphFont"/>
    <w:qFormat/>
    <w:rsid w:val="00da2de3"/>
    <w:rPr/>
  </w:style>
  <w:style w:type="character" w:styleId="Qlcursor" w:customStyle="1">
    <w:name w:val="ql-cursor"/>
    <w:basedOn w:val="DefaultParagraphFont"/>
    <w:qFormat/>
    <w:rsid w:val="00da2de3"/>
    <w:rPr/>
  </w:style>
  <w:style w:type="character" w:styleId="SoggettocommentoCarattere" w:customStyle="1">
    <w:name w:val="Soggetto commento Carattere"/>
    <w:basedOn w:val="TestocommentoCarattere"/>
    <w:semiHidden/>
    <w:qFormat/>
    <w:rsid w:val="00da2de3"/>
    <w:rPr>
      <w:rFonts w:ascii="Times New Roman" w:hAnsi="Times New Roman" w:eastAsia="Times New Roman" w:cs="Times New Roman"/>
      <w:b/>
      <w:bCs/>
      <w:sz w:val="20"/>
      <w:szCs w:val="20"/>
    </w:rPr>
  </w:style>
  <w:style w:type="character" w:styleId="Menzionenonrisolta1" w:customStyle="1">
    <w:name w:val="Menzione non risolta1"/>
    <w:basedOn w:val="DefaultParagraphFont"/>
    <w:uiPriority w:val="99"/>
    <w:unhideWhenUsed/>
    <w:qFormat/>
    <w:rsid w:val="00da2de3"/>
    <w:rPr>
      <w:color w:val="605E5C"/>
      <w:shd w:fill="E1DFDD" w:val="clear"/>
    </w:rPr>
  </w:style>
  <w:style w:type="character" w:styleId="Menzione1" w:customStyle="1">
    <w:name w:val="Menzione1"/>
    <w:basedOn w:val="DefaultParagraphFont"/>
    <w:uiPriority w:val="99"/>
    <w:unhideWhenUsed/>
    <w:qFormat/>
    <w:rsid w:val="00da2de3"/>
    <w:rPr>
      <w:color w:val="2B579A"/>
      <w:shd w:fill="E1DFDD" w:val="clear"/>
    </w:rPr>
  </w:style>
  <w:style w:type="character" w:styleId="Superscript" w:customStyle="1">
    <w:name w:val="superscript"/>
    <w:basedOn w:val="DefaultParagraphFont"/>
    <w:qFormat/>
    <w:rsid w:val="00da2de3"/>
    <w:rPr/>
  </w:style>
  <w:style w:type="character" w:styleId="Markedcontent" w:customStyle="1">
    <w:name w:val="markedcontent"/>
    <w:basedOn w:val="DefaultParagraphFont"/>
    <w:qFormat/>
    <w:rsid w:val="00827a6f"/>
    <w:rPr/>
  </w:style>
  <w:style w:type="character" w:styleId="Carpredefinitoparagrafo">
    <w:name w:val="Car. predefinito paragrafo"/>
    <w:qFormat/>
    <w:rPr/>
  </w:style>
  <w:style w:type="character" w:styleId="Caratteridinumerazione">
    <w:name w:val="Caratteri di numerazione"/>
    <w:qFormat/>
    <w:rPr>
      <w:rFonts w:ascii="Century Gothic" w:hAnsi="Century Gothic" w:eastAsia="Calibri" w:cs="Tahoma"/>
      <w:b/>
      <w:bCs w:val="false"/>
      <w:color w:val="806000"/>
      <w:kern w:val="0"/>
      <w:sz w:val="32"/>
      <w:szCs w:val="32"/>
      <w:lang w:eastAsia="en-US" w:bidi="ar-SA"/>
    </w:rPr>
  </w:style>
  <w:style w:type="character" w:styleId="Strong">
    <w:name w:val="Strong"/>
    <w:qFormat/>
    <w:rPr>
      <w:b/>
      <w:bCs/>
    </w:rPr>
  </w:style>
  <w:style w:type="character" w:styleId="Enfasicorsivo">
    <w:name w:val="Enfasi (corsivo)"/>
    <w:basedOn w:val="Carpredefinitoparagrafo"/>
    <w:qFormat/>
    <w:rPr>
      <w:i/>
      <w:iCs/>
    </w:rPr>
  </w:style>
  <w:style w:type="character" w:styleId="Enfasiforte">
    <w:name w:val="Enfasi forte"/>
    <w:qFormat/>
    <w:rPr>
      <w:b/>
      <w:bCs/>
    </w:rPr>
  </w:style>
  <w:style w:type="paragraph" w:styleId="Titolo">
    <w:name w:val="Titolo"/>
    <w:basedOn w:val="Normal"/>
    <w:next w:val="Corpodeltesto"/>
    <w:qFormat/>
    <w:pPr>
      <w:keepNext w:val="true"/>
      <w:spacing w:before="240" w:after="120"/>
    </w:pPr>
    <w:rPr>
      <w:rFonts w:ascii="Liberation Sans" w:hAnsi="Liberation Sans" w:eastAsia="Microsoft YaHei" w:cs="Mangal"/>
      <w:sz w:val="28"/>
      <w:szCs w:val="28"/>
    </w:rPr>
  </w:style>
  <w:style w:type="paragraph" w:styleId="Corpodeltesto">
    <w:name w:val="Body Text"/>
    <w:basedOn w:val="Normal"/>
    <w:pPr>
      <w:spacing w:lineRule="auto" w:line="276" w:before="0" w:after="140"/>
    </w:pPr>
    <w:rPr/>
  </w:style>
  <w:style w:type="paragraph" w:styleId="Elenco">
    <w:name w:val="List"/>
    <w:basedOn w:val="Corpodeltesto"/>
    <w:pPr/>
    <w:rPr>
      <w:rFonts w:cs="Mangal"/>
    </w:rPr>
  </w:style>
  <w:style w:type="paragraph" w:styleId="Didascalia">
    <w:name w:val="Caption"/>
    <w:basedOn w:val="Normal"/>
    <w:qFormat/>
    <w:pPr>
      <w:suppressLineNumbers/>
      <w:spacing w:before="120" w:after="120"/>
    </w:pPr>
    <w:rPr>
      <w:rFonts w:cs="Mangal"/>
      <w:i/>
      <w:iCs/>
      <w:sz w:val="24"/>
      <w:szCs w:val="24"/>
    </w:rPr>
  </w:style>
  <w:style w:type="paragraph" w:styleId="Indice">
    <w:name w:val="Indice"/>
    <w:basedOn w:val="Normal"/>
    <w:qFormat/>
    <w:pPr>
      <w:suppressLineNumbers/>
    </w:pPr>
    <w:rPr>
      <w:rFonts w:cs="Mangal"/>
    </w:rPr>
  </w:style>
  <w:style w:type="paragraph" w:styleId="Annotationtext">
    <w:name w:val="annotation text"/>
    <w:basedOn w:val="Normal"/>
    <w:link w:val="TestocommentoCarattere"/>
    <w:unhideWhenUsed/>
    <w:qFormat/>
    <w:rsid w:val="00eb246a"/>
    <w:pPr>
      <w:spacing w:lineRule="auto" w:line="240" w:before="0" w:after="0"/>
    </w:pPr>
    <w:rPr>
      <w:rFonts w:ascii="Times New Roman" w:hAnsi="Times New Roman" w:eastAsia="Times New Roman" w:cs="Times New Roman"/>
      <w:sz w:val="20"/>
      <w:szCs w:val="20"/>
    </w:rPr>
  </w:style>
  <w:style w:type="paragraph" w:styleId="Notaapidipagina">
    <w:name w:val="Footnote Text"/>
    <w:basedOn w:val="Normal"/>
    <w:link w:val="TestonotaapidipaginaCarattere"/>
    <w:uiPriority w:val="99"/>
    <w:unhideWhenUsed/>
    <w:rsid w:val="00eb246a"/>
    <w:pPr>
      <w:spacing w:lineRule="auto" w:line="240" w:before="0" w:after="0"/>
    </w:pPr>
    <w:rPr>
      <w:rFonts w:ascii="Times New Roman" w:hAnsi="Times New Roman" w:eastAsia="Times New Roman" w:cs="Times New Roman"/>
      <w:sz w:val="20"/>
      <w:szCs w:val="20"/>
    </w:rPr>
  </w:style>
  <w:style w:type="paragraph" w:styleId="BalloonText">
    <w:name w:val="Balloon Text"/>
    <w:basedOn w:val="Normal"/>
    <w:link w:val="TestofumettoCarattere"/>
    <w:uiPriority w:val="99"/>
    <w:semiHidden/>
    <w:unhideWhenUsed/>
    <w:qFormat/>
    <w:rsid w:val="00eb246a"/>
    <w:pPr>
      <w:spacing w:lineRule="auto" w:line="240" w:before="0" w:after="0"/>
    </w:pPr>
    <w:rPr>
      <w:rFonts w:ascii="Segoe UI" w:hAnsi="Segoe UI" w:cs="Segoe UI"/>
      <w:sz w:val="18"/>
      <w:szCs w:val="18"/>
    </w:rPr>
  </w:style>
  <w:style w:type="paragraph" w:styleId="Paragraph" w:customStyle="1">
    <w:name w:val="paragraph"/>
    <w:basedOn w:val="Normal"/>
    <w:qFormat/>
    <w:rsid w:val="00435360"/>
    <w:pPr>
      <w:spacing w:lineRule="auto" w:line="240" w:beforeAutospacing="1" w:afterAutospacing="1"/>
    </w:pPr>
    <w:rPr>
      <w:rFonts w:ascii="Times New Roman" w:hAnsi="Times New Roman" w:eastAsia="Times New Roman" w:cs="Times New Roman"/>
      <w:sz w:val="24"/>
      <w:szCs w:val="24"/>
      <w:lang w:eastAsia="it-IT"/>
    </w:rPr>
  </w:style>
  <w:style w:type="paragraph" w:styleId="ListParagraph">
    <w:name w:val="List Paragraph"/>
    <w:basedOn w:val="Normal"/>
    <w:uiPriority w:val="34"/>
    <w:qFormat/>
    <w:rsid w:val="007061eb"/>
    <w:pPr>
      <w:spacing w:before="0" w:after="160"/>
      <w:ind w:left="720" w:hanging="0"/>
      <w:contextualSpacing/>
    </w:pPr>
    <w:rPr/>
  </w:style>
  <w:style w:type="paragraph" w:styleId="Qlbtcelllineqlaligncenter" w:customStyle="1">
    <w:name w:val="qlbt-cell-line ql-align-center"/>
    <w:basedOn w:val="Normal"/>
    <w:qFormat/>
    <w:rsid w:val="00493fa6"/>
    <w:pPr>
      <w:spacing w:lineRule="auto" w:line="240" w:before="0" w:after="0"/>
    </w:pPr>
    <w:rPr>
      <w:rFonts w:ascii="Times New Roman" w:hAnsi="Times New Roman" w:eastAsia="Times New Roman" w:cs="Times New Roman"/>
      <w:sz w:val="24"/>
      <w:szCs w:val="24"/>
    </w:rPr>
  </w:style>
  <w:style w:type="paragraph" w:styleId="Qlbtcellline" w:customStyle="1">
    <w:name w:val="qlbt-cell-line"/>
    <w:basedOn w:val="Normal"/>
    <w:qFormat/>
    <w:rsid w:val="00493fa6"/>
    <w:pPr>
      <w:spacing w:lineRule="auto" w:line="240" w:before="0" w:after="0"/>
    </w:pPr>
    <w:rPr>
      <w:rFonts w:ascii="Times New Roman" w:hAnsi="Times New Roman" w:eastAsia="Times New Roman" w:cs="Times New Roman"/>
      <w:sz w:val="24"/>
      <w:szCs w:val="24"/>
    </w:rPr>
  </w:style>
  <w:style w:type="paragraph" w:styleId="Xmsonormal" w:customStyle="1">
    <w:name w:val="x_msonormal"/>
    <w:basedOn w:val="Normal"/>
    <w:qFormat/>
    <w:rsid w:val="007c1905"/>
    <w:pPr>
      <w:spacing w:lineRule="auto" w:line="240" w:beforeAutospacing="1" w:afterAutospacing="1"/>
    </w:pPr>
    <w:rPr>
      <w:rFonts w:ascii="Times New Roman" w:hAnsi="Times New Roman" w:eastAsia="Times New Roman" w:cs="Times New Roman"/>
      <w:sz w:val="24"/>
      <w:szCs w:val="24"/>
      <w:lang w:eastAsia="it-IT"/>
    </w:rPr>
  </w:style>
  <w:style w:type="paragraph" w:styleId="Indice4">
    <w:name w:val="TOC 4"/>
    <w:basedOn w:val="Normal"/>
    <w:next w:val="Normal"/>
    <w:autoRedefine/>
    <w:uiPriority w:val="39"/>
    <w:rsid w:val="00362f71"/>
    <w:pPr>
      <w:spacing w:lineRule="auto" w:line="240" w:before="0" w:after="0"/>
      <w:ind w:left="720" w:hanging="0"/>
    </w:pPr>
    <w:rPr>
      <w:rFonts w:ascii="Times New Roman" w:hAnsi="Times New Roman" w:eastAsia="Times New Roman" w:cs="Times New Roman"/>
      <w:sz w:val="24"/>
      <w:szCs w:val="24"/>
    </w:rPr>
  </w:style>
  <w:style w:type="paragraph" w:styleId="Intestazioneepidipagina">
    <w:name w:val="Intestazione e piè di pagina"/>
    <w:basedOn w:val="Normal"/>
    <w:qFormat/>
    <w:pPr/>
    <w:rPr/>
  </w:style>
  <w:style w:type="paragraph" w:styleId="Intestazione">
    <w:name w:val="Header"/>
    <w:basedOn w:val="Normal"/>
    <w:link w:val="IntestazioneCarattere"/>
    <w:unhideWhenUsed/>
    <w:rsid w:val="003309bf"/>
    <w:pPr>
      <w:tabs>
        <w:tab w:val="clear" w:pos="720"/>
        <w:tab w:val="center" w:pos="4819" w:leader="none"/>
        <w:tab w:val="right" w:pos="9638" w:leader="none"/>
      </w:tabs>
      <w:spacing w:lineRule="auto" w:line="240" w:before="0" w:after="0"/>
    </w:pPr>
    <w:rPr/>
  </w:style>
  <w:style w:type="paragraph" w:styleId="Pidipagina">
    <w:name w:val="Footer"/>
    <w:basedOn w:val="Normal"/>
    <w:link w:val="PidipaginaCarattere"/>
    <w:unhideWhenUsed/>
    <w:rsid w:val="003309bf"/>
    <w:pPr>
      <w:tabs>
        <w:tab w:val="clear" w:pos="720"/>
        <w:tab w:val="center" w:pos="4819" w:leader="none"/>
        <w:tab w:val="right" w:pos="9638" w:leader="none"/>
      </w:tabs>
      <w:spacing w:lineRule="auto" w:line="240" w:before="0" w:after="0"/>
    </w:pPr>
    <w:rPr/>
  </w:style>
  <w:style w:type="paragraph" w:styleId="Xmsocommenttext" w:customStyle="1">
    <w:name w:val="x_msocommenttext"/>
    <w:basedOn w:val="Normal"/>
    <w:qFormat/>
    <w:rsid w:val="00e031da"/>
    <w:pPr>
      <w:spacing w:lineRule="auto" w:line="240" w:before="0" w:after="0"/>
    </w:pPr>
    <w:rPr>
      <w:rFonts w:ascii="Times New Roman" w:hAnsi="Times New Roman" w:cs="Times New Roman"/>
      <w:sz w:val="24"/>
      <w:szCs w:val="24"/>
      <w:lang w:eastAsia="it-IT"/>
    </w:rPr>
  </w:style>
  <w:style w:type="paragraph" w:styleId="Standard" w:customStyle="1">
    <w:name w:val="Standard"/>
    <w:basedOn w:val="Normal"/>
    <w:uiPriority w:val="1"/>
    <w:qFormat/>
    <w:rsid w:val="00f77c06"/>
    <w:pPr>
      <w:spacing w:lineRule="auto" w:line="240" w:before="0" w:after="0"/>
    </w:pPr>
    <w:rPr>
      <w:rFonts w:ascii="Times New Roman" w:hAnsi="Times New Roman" w:eastAsia="Times New Roman" w:cs="Times New Roman"/>
      <w:sz w:val="24"/>
      <w:szCs w:val="24"/>
    </w:rPr>
  </w:style>
  <w:style w:type="paragraph" w:styleId="Pf0" w:customStyle="1">
    <w:name w:val="pf0"/>
    <w:basedOn w:val="Normal"/>
    <w:qFormat/>
    <w:rsid w:val="003f62c2"/>
    <w:pPr>
      <w:spacing w:lineRule="auto" w:line="240" w:beforeAutospacing="1" w:afterAutospacing="1"/>
    </w:pPr>
    <w:rPr>
      <w:rFonts w:ascii="Times New Roman" w:hAnsi="Times New Roman" w:eastAsia="Times New Roman" w:cs="Times New Roman"/>
      <w:sz w:val="24"/>
      <w:szCs w:val="24"/>
      <w:lang w:eastAsia="it-IT"/>
    </w:rPr>
  </w:style>
  <w:style w:type="paragraph" w:styleId="Textbody" w:customStyle="1">
    <w:name w:val="Text body"/>
    <w:basedOn w:val="Normal"/>
    <w:uiPriority w:val="1"/>
    <w:qFormat/>
    <w:rsid w:val="00910d41"/>
    <w:pPr>
      <w:spacing w:lineRule="auto" w:line="240" w:before="0" w:after="140"/>
    </w:pPr>
    <w:rPr>
      <w:rFonts w:ascii="Times New Roman" w:hAnsi="Times New Roman" w:eastAsia="Times New Roman" w:cs="Times New Roman"/>
      <w:sz w:val="24"/>
      <w:szCs w:val="24"/>
    </w:rPr>
  </w:style>
  <w:style w:type="paragraph" w:styleId="Qlbtcelllineqlalignjustify" w:customStyle="1">
    <w:name w:val="qlbt-cell-line ql-align-justify"/>
    <w:basedOn w:val="Normal"/>
    <w:qFormat/>
    <w:rsid w:val="00b36883"/>
    <w:pPr>
      <w:spacing w:lineRule="auto" w:line="240" w:before="0" w:after="0"/>
    </w:pPr>
    <w:rPr>
      <w:rFonts w:ascii="Times New Roman" w:hAnsi="Times New Roman" w:eastAsia="Times New Roman" w:cs="Times New Roman"/>
      <w:sz w:val="24"/>
      <w:szCs w:val="24"/>
    </w:rPr>
  </w:style>
  <w:style w:type="paragraph" w:styleId="TableParagraph" w:customStyle="1">
    <w:name w:val="Table Paragraph"/>
    <w:basedOn w:val="Normal"/>
    <w:uiPriority w:val="1"/>
    <w:qFormat/>
    <w:rsid w:val="00744fb0"/>
    <w:pPr>
      <w:widowControl w:val="false"/>
      <w:spacing w:lineRule="auto" w:line="240" w:before="0" w:after="0"/>
    </w:pPr>
    <w:rPr/>
  </w:style>
  <w:style w:type="paragraph" w:styleId="Qlbtcelllineqlalignright" w:customStyle="1">
    <w:name w:val="qlbt-cell-line ql-align-right"/>
    <w:basedOn w:val="Normal"/>
    <w:qFormat/>
    <w:rsid w:val="00da2de3"/>
    <w:pPr>
      <w:spacing w:lineRule="auto" w:line="240" w:before="0" w:after="0"/>
    </w:pPr>
    <w:rPr>
      <w:rFonts w:ascii="Times New Roman" w:hAnsi="Times New Roman" w:eastAsia="Times New Roman" w:cs="Times New Roman"/>
      <w:sz w:val="24"/>
      <w:szCs w:val="24"/>
    </w:rPr>
  </w:style>
  <w:style w:type="paragraph" w:styleId="Qlindent1" w:customStyle="1">
    <w:name w:val="ql-indent-1"/>
    <w:basedOn w:val="Normal"/>
    <w:qFormat/>
    <w:rsid w:val="00da2de3"/>
    <w:pPr>
      <w:spacing w:lineRule="auto" w:line="240" w:before="0" w:after="0"/>
    </w:pPr>
    <w:rPr>
      <w:rFonts w:ascii="Times New Roman" w:hAnsi="Times New Roman" w:eastAsia="Times New Roman" w:cs="Times New Roman"/>
      <w:sz w:val="24"/>
      <w:szCs w:val="24"/>
    </w:rPr>
  </w:style>
  <w:style w:type="paragraph" w:styleId="Qlalignjustify" w:customStyle="1">
    <w:name w:val="ql-align-justify"/>
    <w:basedOn w:val="Normal"/>
    <w:qFormat/>
    <w:rsid w:val="00da2de3"/>
    <w:pPr>
      <w:spacing w:lineRule="auto" w:line="240" w:before="0" w:after="0"/>
    </w:pPr>
    <w:rPr>
      <w:rFonts w:ascii="Times New Roman" w:hAnsi="Times New Roman" w:eastAsia="Times New Roman" w:cs="Times New Roman"/>
      <w:sz w:val="24"/>
      <w:szCs w:val="24"/>
    </w:rPr>
  </w:style>
  <w:style w:type="paragraph" w:styleId="Qlalignjustifyqlindent3" w:customStyle="1">
    <w:name w:val="ql-align-justify ql-indent-3"/>
    <w:basedOn w:val="Normal"/>
    <w:qFormat/>
    <w:rsid w:val="00da2de3"/>
    <w:pPr>
      <w:spacing w:lineRule="auto" w:line="240" w:before="0" w:after="0"/>
    </w:pPr>
    <w:rPr>
      <w:rFonts w:ascii="Times New Roman" w:hAnsi="Times New Roman" w:eastAsia="Times New Roman" w:cs="Times New Roman"/>
      <w:sz w:val="24"/>
      <w:szCs w:val="24"/>
    </w:rPr>
  </w:style>
  <w:style w:type="paragraph" w:styleId="Qlindent2qlalignjustify" w:customStyle="1">
    <w:name w:val="ql-indent-2 ql-align-justify"/>
    <w:basedOn w:val="Normal"/>
    <w:qFormat/>
    <w:rsid w:val="00da2de3"/>
    <w:pPr>
      <w:spacing w:lineRule="auto" w:line="240" w:before="0" w:after="0"/>
    </w:pPr>
    <w:rPr>
      <w:rFonts w:ascii="Times New Roman" w:hAnsi="Times New Roman" w:eastAsia="Times New Roman" w:cs="Times New Roman"/>
      <w:sz w:val="24"/>
      <w:szCs w:val="24"/>
    </w:rPr>
  </w:style>
  <w:style w:type="paragraph" w:styleId="Indice1">
    <w:name w:val="TOC 1"/>
    <w:basedOn w:val="Normal"/>
    <w:next w:val="Normal"/>
    <w:autoRedefine/>
    <w:uiPriority w:val="39"/>
    <w:rsid w:val="00da2de3"/>
    <w:pPr>
      <w:spacing w:lineRule="auto" w:line="240" w:before="0" w:after="0"/>
    </w:pPr>
    <w:rPr>
      <w:rFonts w:ascii="Times New Roman" w:hAnsi="Times New Roman" w:eastAsia="Times New Roman" w:cs="Times New Roman"/>
      <w:sz w:val="24"/>
      <w:szCs w:val="24"/>
    </w:rPr>
  </w:style>
  <w:style w:type="paragraph" w:styleId="Indice2">
    <w:name w:val="TOC 2"/>
    <w:basedOn w:val="Normal"/>
    <w:next w:val="Normal"/>
    <w:autoRedefine/>
    <w:uiPriority w:val="39"/>
    <w:rsid w:val="00da2de3"/>
    <w:pPr>
      <w:spacing w:lineRule="auto" w:line="240" w:before="0" w:after="0"/>
      <w:ind w:left="240" w:hanging="0"/>
    </w:pPr>
    <w:rPr>
      <w:rFonts w:ascii="Times New Roman" w:hAnsi="Times New Roman" w:eastAsia="Times New Roman" w:cs="Times New Roman"/>
      <w:sz w:val="24"/>
      <w:szCs w:val="24"/>
    </w:rPr>
  </w:style>
  <w:style w:type="paragraph" w:styleId="Indice3">
    <w:name w:val="TOC 3"/>
    <w:basedOn w:val="Normal"/>
    <w:next w:val="Normal"/>
    <w:autoRedefine/>
    <w:uiPriority w:val="39"/>
    <w:rsid w:val="00da2de3"/>
    <w:pPr>
      <w:spacing w:lineRule="auto" w:line="240" w:before="0" w:after="0"/>
      <w:ind w:left="480" w:hanging="0"/>
    </w:pPr>
    <w:rPr>
      <w:rFonts w:ascii="Times New Roman" w:hAnsi="Times New Roman" w:eastAsia="Times New Roman" w:cs="Times New Roman"/>
      <w:sz w:val="24"/>
      <w:szCs w:val="24"/>
    </w:rPr>
  </w:style>
  <w:style w:type="paragraph" w:styleId="Indice5">
    <w:name w:val="TOC 5"/>
    <w:basedOn w:val="Normal"/>
    <w:next w:val="Normal"/>
    <w:autoRedefine/>
    <w:uiPriority w:val="39"/>
    <w:rsid w:val="00da2de3"/>
    <w:pPr>
      <w:spacing w:lineRule="auto" w:line="240" w:before="0" w:after="0"/>
      <w:ind w:left="960" w:hanging="0"/>
    </w:pPr>
    <w:rPr>
      <w:rFonts w:ascii="Times New Roman" w:hAnsi="Times New Roman" w:eastAsia="Times New Roman" w:cs="Times New Roman"/>
      <w:sz w:val="24"/>
      <w:szCs w:val="24"/>
    </w:rPr>
  </w:style>
  <w:style w:type="paragraph" w:styleId="Indice6">
    <w:name w:val="TOC 6"/>
    <w:basedOn w:val="Normal"/>
    <w:next w:val="Normal"/>
    <w:autoRedefine/>
    <w:uiPriority w:val="39"/>
    <w:rsid w:val="00da2de3"/>
    <w:pPr>
      <w:spacing w:lineRule="auto" w:line="240" w:before="0" w:after="0"/>
      <w:ind w:left="1200" w:hanging="0"/>
    </w:pPr>
    <w:rPr>
      <w:rFonts w:ascii="Times New Roman" w:hAnsi="Times New Roman" w:eastAsia="Times New Roman" w:cs="Times New Roman"/>
      <w:sz w:val="24"/>
      <w:szCs w:val="24"/>
    </w:rPr>
  </w:style>
  <w:style w:type="paragraph" w:styleId="Annotationsubject">
    <w:name w:val="annotation subject"/>
    <w:basedOn w:val="Annotationtext"/>
    <w:next w:val="Annotationtext"/>
    <w:link w:val="SoggettocommentoCarattere"/>
    <w:semiHidden/>
    <w:unhideWhenUsed/>
    <w:qFormat/>
    <w:rsid w:val="00da2de3"/>
    <w:pPr/>
    <w:rPr>
      <w:b/>
      <w:bCs/>
    </w:rPr>
  </w:style>
  <w:style w:type="paragraph" w:styleId="Revision">
    <w:name w:val="Revision"/>
    <w:uiPriority w:val="99"/>
    <w:semiHidden/>
    <w:qFormat/>
    <w:rsid w:val="00da2de3"/>
    <w:pPr>
      <w:widowControl/>
      <w:suppressAutoHyphens w:val="true"/>
      <w:bidi w:val="0"/>
      <w:spacing w:lineRule="auto" w:line="240" w:before="0" w:after="0"/>
      <w:jc w:val="left"/>
    </w:pPr>
    <w:rPr>
      <w:rFonts w:ascii="Times New Roman" w:hAnsi="Times New Roman" w:eastAsia="Times New Roman" w:cs="Times New Roman"/>
      <w:color w:val="auto"/>
      <w:kern w:val="0"/>
      <w:sz w:val="24"/>
      <w:szCs w:val="24"/>
      <w:lang w:val="it-IT" w:eastAsia="en-US" w:bidi="ar-SA"/>
    </w:rPr>
  </w:style>
  <w:style w:type="paragraph" w:styleId="ListBullet">
    <w:name w:val="List Bullet"/>
    <w:basedOn w:val="Normal"/>
    <w:qFormat/>
    <w:rsid w:val="00da2de3"/>
    <w:pPr>
      <w:numPr>
        <w:ilvl w:val="0"/>
        <w:numId w:val="1"/>
      </w:numPr>
      <w:spacing w:lineRule="auto" w:line="240" w:before="0" w:after="0"/>
      <w:contextualSpacing/>
    </w:pPr>
    <w:rPr>
      <w:rFonts w:ascii="Times New Roman" w:hAnsi="Times New Roman" w:eastAsia="Times New Roman" w:cs="Times New Roman"/>
      <w:sz w:val="24"/>
      <w:szCs w:val="24"/>
    </w:rPr>
  </w:style>
  <w:style w:type="paragraph" w:styleId="Sommario71" w:customStyle="1">
    <w:name w:val="Sommario 71"/>
    <w:basedOn w:val="Normal"/>
    <w:next w:val="Normal"/>
    <w:autoRedefine/>
    <w:uiPriority w:val="39"/>
    <w:unhideWhenUsed/>
    <w:qFormat/>
    <w:rsid w:val="00da2de3"/>
    <w:pPr>
      <w:spacing w:before="0" w:after="100"/>
      <w:ind w:left="1320" w:hanging="0"/>
    </w:pPr>
    <w:rPr>
      <w:rFonts w:eastAsia="Times New Roman"/>
      <w:lang w:eastAsia="en-IN"/>
    </w:rPr>
  </w:style>
  <w:style w:type="paragraph" w:styleId="Sommario81" w:customStyle="1">
    <w:name w:val="Sommario 81"/>
    <w:basedOn w:val="Normal"/>
    <w:next w:val="Normal"/>
    <w:autoRedefine/>
    <w:uiPriority w:val="39"/>
    <w:unhideWhenUsed/>
    <w:qFormat/>
    <w:rsid w:val="00da2de3"/>
    <w:pPr>
      <w:spacing w:before="0" w:after="100"/>
      <w:ind w:left="1540" w:hanging="0"/>
    </w:pPr>
    <w:rPr>
      <w:rFonts w:eastAsia="Times New Roman"/>
      <w:lang w:eastAsia="en-IN"/>
    </w:rPr>
  </w:style>
  <w:style w:type="paragraph" w:styleId="Sommario91" w:customStyle="1">
    <w:name w:val="Sommario 91"/>
    <w:basedOn w:val="Normal"/>
    <w:next w:val="Normal"/>
    <w:autoRedefine/>
    <w:uiPriority w:val="39"/>
    <w:unhideWhenUsed/>
    <w:qFormat/>
    <w:rsid w:val="00da2de3"/>
    <w:pPr>
      <w:spacing w:before="0" w:after="100"/>
      <w:ind w:left="1760" w:hanging="0"/>
    </w:pPr>
    <w:rPr>
      <w:rFonts w:eastAsia="Times New Roman"/>
      <w:lang w:eastAsia="en-IN"/>
    </w:rPr>
  </w:style>
  <w:style w:type="paragraph" w:styleId="NormalWeb">
    <w:name w:val="Normal (Web)"/>
    <w:basedOn w:val="Normal"/>
    <w:uiPriority w:val="99"/>
    <w:semiHidden/>
    <w:unhideWhenUsed/>
    <w:qFormat/>
    <w:rsid w:val="002f4e7f"/>
    <w:pPr>
      <w:spacing w:lineRule="auto" w:line="240" w:beforeAutospacing="1" w:afterAutospacing="1"/>
    </w:pPr>
    <w:rPr>
      <w:rFonts w:ascii="Times New Roman" w:hAnsi="Times New Roman" w:eastAsia="Times New Roman" w:cs="Times New Roman"/>
      <w:sz w:val="24"/>
      <w:szCs w:val="24"/>
      <w:lang w:eastAsia="it-IT"/>
    </w:rPr>
  </w:style>
  <w:style w:type="paragraph" w:styleId="Contenutotabella">
    <w:name w:val="Contenuto tabella"/>
    <w:basedOn w:val="Normal"/>
    <w:qFormat/>
    <w:pPr>
      <w:widowControl w:val="false"/>
      <w:suppressLineNumbers/>
    </w:pPr>
    <w:rPr/>
  </w:style>
  <w:style w:type="paragraph" w:styleId="Titolotabella">
    <w:name w:val="Titolo tabella"/>
    <w:basedOn w:val="Contenutotabella"/>
    <w:qFormat/>
    <w:pPr>
      <w:suppressLineNumbers/>
      <w:jc w:val="center"/>
    </w:pPr>
    <w:rPr>
      <w:b/>
      <w:bCs/>
    </w:rPr>
  </w:style>
  <w:style w:type="paragraph" w:styleId="Contenutocornice">
    <w:name w:val="Contenuto cornice"/>
    <w:basedOn w:val="Normal"/>
    <w:qFormat/>
    <w:pPr/>
    <w:rPr/>
  </w:style>
  <w:style w:type="paragraph" w:styleId="Default">
    <w:name w:val="Default"/>
    <w:qFormat/>
    <w:pPr>
      <w:widowControl/>
      <w:suppressAutoHyphens w:val="true"/>
      <w:bidi w:val="0"/>
      <w:spacing w:lineRule="auto" w:line="240" w:before="0" w:after="0"/>
      <w:jc w:val="left"/>
    </w:pPr>
    <w:rPr>
      <w:rFonts w:ascii="EUAlbertina" w:hAnsi="EUAlbertina" w:eastAsia="Calibri" w:cs="EUAlbertina"/>
      <w:color w:val="000000"/>
      <w:kern w:val="0"/>
      <w:sz w:val="24"/>
      <w:szCs w:val="24"/>
      <w:lang w:val="it-IT" w:eastAsia="en-US" w:bidi="ar-SA"/>
    </w:rPr>
  </w:style>
  <w:style w:type="numbering" w:styleId="NoList" w:default="1">
    <w:name w:val="No List"/>
    <w:uiPriority w:val="99"/>
    <w:semiHidden/>
    <w:unhideWhenUsed/>
    <w:qFormat/>
  </w:style>
  <w:style w:type="numbering" w:styleId="Nessunelenco1" w:customStyle="1">
    <w:name w:val="Nessun elenco1"/>
    <w:uiPriority w:val="99"/>
    <w:semiHidden/>
    <w:unhideWhenUsed/>
    <w:qFormat/>
    <w:rsid w:val="00da2de3"/>
  </w:style>
  <w:style w:type="numbering" w:styleId="Numerazione123">
    <w:name w:val="Numerazione 123"/>
    <w:qFormat/>
  </w:style>
  <w:style w:type="table" w:default="1" w:styleId="Tabellanormale">
    <w:name w:val="Normal Table"/>
    <w:uiPriority w:val="99"/>
    <w:semiHidden/>
    <w:unhideWhenUsed/>
    <w:tblPr>
      <w:tblCellMar>
        <w:top w:w="0" w:type="dxa"/>
        <w:left w:w="108" w:type="dxa"/>
        <w:bottom w:w="0" w:type="dxa"/>
        <w:right w:w="108" w:type="dxa"/>
      </w:tblCellMar>
    </w:tblPr>
  </w:style>
  <w:style w:type="table" w:styleId="Grigliatabella">
    <w:name w:val="Table Grid"/>
    <w:basedOn w:val="Tabellanormale"/>
    <w:rsid w:val="00282f0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quill-better-table">
    <w:name w:val="quill-better-table"/>
    <w:basedOn w:val="Tabellanormale"/>
    <w:rsid w:val="00493fa6"/>
    <w:pPr>
      <w:spacing w:after="0" w:line="240" w:lineRule="auto"/>
    </w:pPr>
    <w:rPr>
      <w:lang w:val="en-US"/>
      <w:sz w:val="20"/>
      <w:szCs w:val="20"/>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Tema di Office">
  <a:themeElements>
    <a:clrScheme name="Office">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pitchFamily="0" charset="1"/>
        <a:ea typeface=""/>
        <a:cs typeface=""/>
      </a:majorFont>
      <a:minorFont>
        <a:latin typeface="Calibri" panose="020F0502020204030204" pitchFamily="0" charset="1"/>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l="0" t="0" r="0" b="0"/>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l="0" t="0" r="0" b="0"/>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l="0" t="0" r="0" b="0"/>
        </a:gradFill>
      </a:bgFillStyleLst>
    </a:fmtScheme>
  </a:themeElements>
</a:theme>
</file>

<file path=docProps/app.xml><?xml version="1.0" encoding="utf-8"?>
<Properties xmlns="http://schemas.openxmlformats.org/officeDocument/2006/extended-properties" xmlns:vt="http://schemas.openxmlformats.org/officeDocument/2006/docPropsVTypes">
  <Template>Normal.dotm</Template>
  <TotalTime>2494</TotalTime>
  <Application>LibreOffice/7.0.4.2$Windows_X86_64 LibreOffice_project/dcf040e67528d9187c66b2379df5ea4407429775</Application>
  <AppVersion>15.0000</AppVersion>
  <Pages>3</Pages>
  <Words>1715</Words>
  <Characters>9910</Characters>
  <CharactersWithSpaces>11501</CharactersWithSpaces>
  <Paragraphs>140</Paragraphs>
  <Company>MIPAAF</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2024-03-12T10:35:00Z</dcterms:created>
  <dc:creator>Ammassari Paolo</dc:creator>
  <dc:description/>
  <dc:language>it-IT</dc:language>
  <cp:lastModifiedBy/>
  <dcterms:modified xsi:type="dcterms:W3CDTF">2024-11-25T14:19:45Z</dcterms:modified>
  <cp:revision>163</cp:revision>
  <dc:subject/>
  <dc:title/>
</cp:coreProperties>
</file>

<file path=docProps/custom.xml><?xml version="1.0" encoding="utf-8"?>
<Properties xmlns="http://schemas.openxmlformats.org/officeDocument/2006/custom-properties" xmlns:vt="http://schemas.openxmlformats.org/officeDocument/2006/docPropsVTypes"/>
</file>