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Grigliatabella"/>
        <w:tblW w:w="1456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201"/>
        <w:gridCol w:w="2307"/>
        <w:gridCol w:w="2246"/>
        <w:gridCol w:w="1986"/>
        <w:gridCol w:w="3827"/>
      </w:tblGrid>
      <w:tr>
        <w:trPr>
          <w:tblHeader w:val="true"/>
        </w:trPr>
        <w:tc>
          <w:tcPr>
            <w:tcW w:w="4201" w:type="dxa"/>
            <w:tcBorders/>
          </w:tcPr>
          <w:p>
            <w:pPr>
              <w:pStyle w:val="Normal"/>
              <w:widowControl/>
              <w:spacing w:lineRule="auto" w:line="240" w:before="0" w:after="0"/>
              <w:jc w:val="left"/>
              <w:rPr>
                <w:b/>
                <w:b/>
                <w:sz w:val="20"/>
                <w:szCs w:val="20"/>
              </w:rPr>
            </w:pPr>
            <w:r>
              <w:rPr>
                <w:rFonts w:eastAsia="Calibri" w:cs=""/>
                <w:b/>
                <w:kern w:val="0"/>
                <w:sz w:val="20"/>
                <w:szCs w:val="20"/>
                <w:lang w:val="it-IT" w:eastAsia="en-US" w:bidi="ar-SA"/>
              </w:rPr>
              <w:t>Descrizione</w:t>
            </w:r>
          </w:p>
        </w:tc>
        <w:tc>
          <w:tcPr>
            <w:tcW w:w="2307" w:type="dxa"/>
            <w:tcBorders/>
          </w:tcPr>
          <w:p>
            <w:pPr>
              <w:pStyle w:val="Normal"/>
              <w:widowControl/>
              <w:spacing w:lineRule="auto" w:line="240" w:before="0" w:after="0"/>
              <w:jc w:val="left"/>
              <w:rPr>
                <w:b/>
                <w:b/>
                <w:sz w:val="20"/>
                <w:szCs w:val="20"/>
              </w:rPr>
            </w:pPr>
            <w:r>
              <w:rPr>
                <w:rFonts w:eastAsia="Calibri" w:cs=""/>
                <w:b/>
                <w:kern w:val="0"/>
                <w:sz w:val="20"/>
                <w:szCs w:val="20"/>
                <w:lang w:val="it-IT" w:eastAsia="en-US" w:bidi="ar-SA"/>
              </w:rPr>
              <w:t>Riferimenti normativi</w:t>
            </w:r>
          </w:p>
        </w:tc>
        <w:tc>
          <w:tcPr>
            <w:tcW w:w="2246" w:type="dxa"/>
            <w:tcBorders/>
          </w:tcPr>
          <w:p>
            <w:pPr>
              <w:pStyle w:val="Normal"/>
              <w:widowControl/>
              <w:spacing w:lineRule="auto" w:line="240" w:before="0" w:after="0"/>
              <w:jc w:val="left"/>
              <w:rPr>
                <w:b/>
                <w:b/>
                <w:sz w:val="20"/>
                <w:szCs w:val="20"/>
              </w:rPr>
            </w:pPr>
            <w:r>
              <w:rPr>
                <w:rFonts w:eastAsia="Calibri" w:cs=""/>
                <w:b/>
                <w:kern w:val="0"/>
                <w:sz w:val="20"/>
                <w:szCs w:val="20"/>
                <w:lang w:val="it-IT" w:eastAsia="en-US" w:bidi="ar-SA"/>
              </w:rPr>
              <w:t>Esito verifica (regolare; Non regolare; Non Pertinente)</w:t>
            </w:r>
          </w:p>
          <w:p>
            <w:pPr>
              <w:pStyle w:val="Normal"/>
              <w:widowControl/>
              <w:spacing w:lineRule="auto" w:line="240" w:before="0" w:after="0"/>
              <w:jc w:val="left"/>
              <w:rPr>
                <w:b/>
                <w:b/>
                <w:sz w:val="20"/>
                <w:szCs w:val="20"/>
              </w:rPr>
            </w:pPr>
            <w:r>
              <w:rPr>
                <w:rFonts w:eastAsia="Calibri" w:cs=""/>
                <w:b/>
                <w:kern w:val="0"/>
                <w:sz w:val="20"/>
                <w:szCs w:val="20"/>
                <w:lang w:val="it-IT" w:eastAsia="en-US" w:bidi="ar-SA"/>
              </w:rPr>
            </w:r>
          </w:p>
        </w:tc>
        <w:tc>
          <w:tcPr>
            <w:tcW w:w="1986" w:type="dxa"/>
            <w:tcBorders/>
          </w:tcPr>
          <w:p>
            <w:pPr>
              <w:pStyle w:val="Normal"/>
              <w:widowControl/>
              <w:spacing w:lineRule="auto" w:line="240" w:before="0" w:after="0"/>
              <w:jc w:val="left"/>
              <w:rPr>
                <w:b/>
                <w:b/>
                <w:sz w:val="20"/>
                <w:szCs w:val="20"/>
              </w:rPr>
            </w:pPr>
            <w:r>
              <w:rPr>
                <w:rFonts w:eastAsia="Calibri" w:cs=""/>
                <w:b/>
                <w:kern w:val="0"/>
                <w:sz w:val="20"/>
                <w:szCs w:val="20"/>
                <w:lang w:val="it-IT" w:eastAsia="en-US" w:bidi="ar-SA"/>
              </w:rPr>
              <w:t>Documenti di riferimento</w:t>
            </w:r>
          </w:p>
        </w:tc>
        <w:tc>
          <w:tcPr>
            <w:tcW w:w="3827" w:type="dxa"/>
            <w:tcBorders/>
          </w:tcPr>
          <w:p>
            <w:pPr>
              <w:pStyle w:val="Normal"/>
              <w:widowControl/>
              <w:spacing w:lineRule="auto" w:line="240" w:before="0" w:after="0"/>
              <w:jc w:val="left"/>
              <w:rPr>
                <w:b/>
                <w:b/>
                <w:sz w:val="20"/>
                <w:szCs w:val="20"/>
              </w:rPr>
            </w:pPr>
            <w:r>
              <w:rPr>
                <w:rFonts w:eastAsia="Calibri" w:cs=""/>
                <w:b/>
                <w:kern w:val="0"/>
                <w:sz w:val="20"/>
                <w:szCs w:val="20"/>
                <w:lang w:val="it-IT" w:eastAsia="en-US" w:bidi="ar-SA"/>
              </w:rPr>
              <w:t>Note</w:t>
            </w:r>
          </w:p>
        </w:tc>
      </w:tr>
      <w:tr>
        <w:trPr/>
        <w:tc>
          <w:tcPr>
            <w:tcW w:w="4201" w:type="dxa"/>
            <w:tcBorders/>
          </w:tcPr>
          <w:p>
            <w:pPr>
              <w:pStyle w:val="Normal"/>
              <w:widowControl/>
              <w:spacing w:lineRule="auto" w:line="240" w:before="0" w:after="0"/>
              <w:jc w:val="left"/>
              <w:rPr>
                <w:b/>
                <w:b/>
              </w:rPr>
            </w:pPr>
            <w:r>
              <w:rPr>
                <w:rFonts w:eastAsia="Calibri" w:cs=""/>
                <w:b/>
                <w:kern w:val="0"/>
                <w:sz w:val="22"/>
                <w:szCs w:val="22"/>
                <w:lang w:val="it-IT" w:eastAsia="en-US" w:bidi="ar-SA"/>
              </w:rPr>
              <w:t>1. Livelli della progettazione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1.1 In caso di lavori, è stato predisposto il progetto di fattibilità tecnico-economica?</w:t>
            </w:r>
          </w:p>
        </w:tc>
        <w:tc>
          <w:tcPr>
            <w:tcW w:w="2307"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41, commi 1 e 6</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I.7</w:t>
            </w:r>
          </w:p>
        </w:tc>
        <w:tc>
          <w:tcPr>
            <w:tcW w:w="224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198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827"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4201"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1.2. Sempre in caso di lavori, è stato predisposto il progetto esecutivo?</w:t>
            </w:r>
          </w:p>
        </w:tc>
        <w:tc>
          <w:tcPr>
            <w:tcW w:w="2307"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41, commi 1 e 8</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I.7</w:t>
            </w:r>
          </w:p>
        </w:tc>
        <w:tc>
          <w:tcPr>
            <w:tcW w:w="224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198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827"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4201"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1.3. Sempre in caso di lavori, per gli interventi di manutenzione ordinaria o straordinaria, se è stato omesso il progetto di fattibilità tecnico-economica, il progetto esecutivo ne contiene comunque tutti gli elementi previsti?</w:t>
            </w:r>
          </w:p>
        </w:tc>
        <w:tc>
          <w:tcPr>
            <w:tcW w:w="2307"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41, comma 5</w:t>
            </w:r>
          </w:p>
        </w:tc>
        <w:tc>
          <w:tcPr>
            <w:tcW w:w="224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198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827"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4201"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1.4. Nel caso di servizi e forniture, è stata predisposta la progettazione in unico livello mediante propri dipendenti in servizio?</w:t>
            </w:r>
          </w:p>
        </w:tc>
        <w:tc>
          <w:tcPr>
            <w:tcW w:w="2307"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41, comma 12</w:t>
            </w:r>
          </w:p>
        </w:tc>
        <w:tc>
          <w:tcPr>
            <w:tcW w:w="224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198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827"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4201"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1.5. In caso di affidamento esterno di entrambi i livelli di progettazione, l'avvio della progettazione esecutiva è stato condizionato alla determinazione delle stazioni appaltanti e degli enti concedenti sul progetto di fattibilità tecnico-economica?</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307"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41, comma 9</w:t>
            </w:r>
          </w:p>
        </w:tc>
        <w:tc>
          <w:tcPr>
            <w:tcW w:w="224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198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827"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4201" w:type="dxa"/>
            <w:tcBorders/>
          </w:tcPr>
          <w:p>
            <w:pPr>
              <w:pStyle w:val="Normal"/>
              <w:widowControl/>
              <w:spacing w:lineRule="auto" w:line="240" w:before="0" w:after="0"/>
              <w:jc w:val="left"/>
              <w:rPr>
                <w:b/>
                <w:b/>
              </w:rPr>
            </w:pPr>
            <w:r>
              <w:rPr>
                <w:rFonts w:eastAsia="Calibri" w:cs=""/>
                <w:b/>
                <w:kern w:val="0"/>
                <w:sz w:val="22"/>
                <w:szCs w:val="22"/>
                <w:lang w:val="it-IT" w:eastAsia="en-US" w:bidi="ar-SA"/>
              </w:rPr>
              <w:t>2. Contenuti della progettazione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2.1. I contenuti della progettazione sono conformi a quanto prescritto?</w:t>
            </w:r>
          </w:p>
        </w:tc>
        <w:tc>
          <w:tcPr>
            <w:tcW w:w="2307"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41</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I.7</w:t>
            </w:r>
          </w:p>
        </w:tc>
        <w:tc>
          <w:tcPr>
            <w:tcW w:w="224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198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827"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4201"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2.2. In caso di lavori, sono stati predisposti il quadro esigenziale, il documento di fattibilità delle alternative progettuali (DOCFAP) e il documento di indirizzo alla progettazione (DIP)?</w:t>
            </w:r>
          </w:p>
        </w:tc>
        <w:tc>
          <w:tcPr>
            <w:tcW w:w="2307"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41, comma 2</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I.7</w:t>
            </w:r>
          </w:p>
        </w:tc>
        <w:tc>
          <w:tcPr>
            <w:tcW w:w="224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198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827"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4201"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2.3. Sono inseriti nel quadro economico dell'intervento gli oneri della progettazione, delle indagini, delle ricerche e degli studi connessi, compresi quelli relativi al dibattito pubblico, nonché della direzione dei lavori, della vigilanza, dei collaudi, delle prove e dei controlli  sui prodotti e materiali, della redazione dei piani di sicurezza e di coordinamento, delle prestazioni professionali e specialistiche, necessari per la redazione del progetto?</w:t>
            </w:r>
          </w:p>
        </w:tc>
        <w:tc>
          <w:tcPr>
            <w:tcW w:w="2307"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41, comma 10</w:t>
            </w:r>
          </w:p>
        </w:tc>
        <w:tc>
          <w:tcPr>
            <w:tcW w:w="224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198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827"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4201" w:type="dxa"/>
            <w:tcBorders/>
          </w:tcPr>
          <w:p>
            <w:pPr>
              <w:pStyle w:val="Normal"/>
              <w:widowControl/>
              <w:spacing w:lineRule="auto" w:line="240" w:before="0" w:after="0"/>
              <w:jc w:val="left"/>
              <w:rPr>
                <w:b/>
                <w:b/>
              </w:rPr>
            </w:pPr>
            <w:r>
              <w:rPr>
                <w:rFonts w:eastAsia="Calibri" w:cs=""/>
                <w:b/>
                <w:kern w:val="0"/>
                <w:sz w:val="22"/>
                <w:szCs w:val="22"/>
                <w:lang w:val="it-IT" w:eastAsia="en-US" w:bidi="ar-SA"/>
              </w:rPr>
              <w:t>3. Verifica preventiva dell’interesse archeologico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3.1. Nei casi in cui è prescritta, la verifica preventiva dell’interesse archeologica è stata svolta in conformità alle disposizioni che la disciplinano?</w:t>
            </w:r>
          </w:p>
        </w:tc>
        <w:tc>
          <w:tcPr>
            <w:tcW w:w="2307"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41, comma 4,</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I.8</w:t>
            </w:r>
          </w:p>
        </w:tc>
        <w:tc>
          <w:tcPr>
            <w:tcW w:w="224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198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827"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4201" w:type="dxa"/>
            <w:tcBorders/>
          </w:tcPr>
          <w:p>
            <w:pPr>
              <w:pStyle w:val="Normal"/>
              <w:widowControl/>
              <w:spacing w:lineRule="auto" w:line="240" w:before="0" w:after="0"/>
              <w:jc w:val="left"/>
              <w:rPr>
                <w:b/>
                <w:b/>
              </w:rPr>
            </w:pPr>
            <w:r>
              <w:rPr>
                <w:rFonts w:eastAsia="Calibri" w:cs=""/>
                <w:b/>
                <w:kern w:val="0"/>
                <w:sz w:val="22"/>
                <w:szCs w:val="22"/>
                <w:lang w:val="it-IT" w:eastAsia="en-US" w:bidi="ar-SA"/>
              </w:rPr>
              <w:t>4. Costi e corrispettivi</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4.1. Per i contratti relativi a lavori, servizi e forniture, il costo del lavoro e della manodopera sono determinati in conformità a quanto prescritto?</w:t>
            </w:r>
          </w:p>
        </w:tc>
        <w:tc>
          <w:tcPr>
            <w:tcW w:w="2307"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41, commi 13 e 14</w:t>
            </w:r>
          </w:p>
        </w:tc>
        <w:tc>
          <w:tcPr>
            <w:tcW w:w="224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198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827"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4201"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4.2. Per i contratti relativi a lavori, il costo dei prodotti, delle attrezzature e delle lavorazioni è determinato in conformità a quanto prescritto?</w:t>
            </w:r>
          </w:p>
        </w:tc>
        <w:tc>
          <w:tcPr>
            <w:tcW w:w="2307"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41, comma 13</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I.14</w:t>
            </w:r>
          </w:p>
        </w:tc>
        <w:tc>
          <w:tcPr>
            <w:tcW w:w="224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198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827"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4201"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4.3. Per i servizi di ingegneria e architettura, le modalità di determinazione dei corrispettivi per le fasi progettuali da porre a base degli affidamenti è conforme a quanto prescritto?</w:t>
            </w:r>
          </w:p>
        </w:tc>
        <w:tc>
          <w:tcPr>
            <w:tcW w:w="2307"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41, comma 15</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I.13</w:t>
            </w:r>
          </w:p>
        </w:tc>
        <w:tc>
          <w:tcPr>
            <w:tcW w:w="224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198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827"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4201" w:type="dxa"/>
            <w:tcBorders/>
          </w:tcPr>
          <w:p>
            <w:pPr>
              <w:pStyle w:val="Normal"/>
              <w:widowControl/>
              <w:spacing w:lineRule="auto" w:line="240" w:before="0" w:after="0"/>
              <w:jc w:val="left"/>
              <w:rPr>
                <w:b/>
                <w:b/>
              </w:rPr>
            </w:pPr>
            <w:r>
              <w:rPr>
                <w:rFonts w:eastAsia="Calibri" w:cs=""/>
                <w:b/>
                <w:kern w:val="0"/>
                <w:sz w:val="22"/>
                <w:szCs w:val="22"/>
                <w:lang w:val="it-IT" w:eastAsia="en-US" w:bidi="ar-SA"/>
              </w:rPr>
              <w:t>5. Verifica e validazione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5.1. Sono state effettuate la verifica e la validazione del progetto a base di gara?</w:t>
            </w:r>
          </w:p>
        </w:tc>
        <w:tc>
          <w:tcPr>
            <w:tcW w:w="2307"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42</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I.7</w:t>
            </w:r>
          </w:p>
        </w:tc>
        <w:tc>
          <w:tcPr>
            <w:tcW w:w="224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198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827"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4201" w:type="dxa"/>
            <w:tcBorders/>
          </w:tcPr>
          <w:p>
            <w:pPr>
              <w:pStyle w:val="Normal"/>
              <w:widowControl/>
              <w:spacing w:lineRule="auto" w:line="240" w:before="0" w:after="0"/>
              <w:jc w:val="left"/>
              <w:rPr>
                <w:b/>
                <w:b/>
              </w:rPr>
            </w:pPr>
            <w:r>
              <w:rPr>
                <w:rFonts w:eastAsia="Calibri" w:cs=""/>
                <w:b/>
                <w:kern w:val="0"/>
                <w:sz w:val="22"/>
                <w:szCs w:val="22"/>
                <w:lang w:val="it-IT" w:eastAsia="en-US" w:bidi="ar-SA"/>
              </w:rPr>
              <w:t>6. Gestione informativa digitale delle costruzioni (a decorrere dal 1° gennaio 2025)</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6.1. Sono stati adottati, e sono conformi a quanto prescritto, i metodi e strumenti di gestione informativa digitale delle costruzioni per la progettazione e la realizzazione di opere di nuova costruzione e per gli interventi su costruzioni esistenti per importo a base di gara superiore a 1 milione di euro?</w:t>
            </w:r>
          </w:p>
        </w:tc>
        <w:tc>
          <w:tcPr>
            <w:tcW w:w="2307"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43</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I.9</w:t>
            </w:r>
          </w:p>
        </w:tc>
        <w:tc>
          <w:tcPr>
            <w:tcW w:w="224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198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827"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4201" w:type="dxa"/>
            <w:tcBorders/>
          </w:tcPr>
          <w:p>
            <w:pPr>
              <w:pStyle w:val="Normal"/>
              <w:widowControl/>
              <w:spacing w:lineRule="auto" w:line="240" w:before="0" w:after="0"/>
              <w:jc w:val="left"/>
              <w:rPr>
                <w:b/>
                <w:b/>
              </w:rPr>
            </w:pPr>
            <w:r>
              <w:rPr>
                <w:rFonts w:eastAsia="Calibri" w:cs=""/>
                <w:b/>
                <w:kern w:val="0"/>
                <w:sz w:val="22"/>
                <w:szCs w:val="22"/>
                <w:lang w:val="it-IT" w:eastAsia="en-US" w:bidi="ar-SA"/>
              </w:rPr>
              <w:t>7. Appalto integrato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7.1. Negli appalti di lavori, il contratto ha per oggetto sia la progettazione esecutiva che l'esecuzione dei lavori (sulla base di un progetto di fattibilità tecnico-economica approvato)?</w:t>
            </w:r>
          </w:p>
        </w:tc>
        <w:tc>
          <w:tcPr>
            <w:tcW w:w="2307"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44, comma 1</w:t>
            </w:r>
          </w:p>
        </w:tc>
        <w:tc>
          <w:tcPr>
            <w:tcW w:w="224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198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827"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4201"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7.2. Nel caso di affidamento di un appalto integrato, la stazione appaltante motivato la relativa decisione con riferimento alle esigenze tecniche?</w:t>
            </w:r>
          </w:p>
        </w:tc>
        <w:tc>
          <w:tcPr>
            <w:tcW w:w="2307"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44, comma 2</w:t>
            </w:r>
          </w:p>
        </w:tc>
        <w:tc>
          <w:tcPr>
            <w:tcW w:w="224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198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827"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4201"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7.3. Nel caso di affidamento di un appalto integrato, gli operatori economici possiedono i requisiti prescritti per i progettisti, oppure si avvalgono di progettisti qualificati, che hanno indicato nell'offerta, o partecipano in raggruppamento con soggetti qualificati per la progettazione?</w:t>
            </w:r>
          </w:p>
        </w:tc>
        <w:tc>
          <w:tcPr>
            <w:tcW w:w="2307"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44,</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comma 3</w:t>
            </w:r>
          </w:p>
        </w:tc>
        <w:tc>
          <w:tcPr>
            <w:tcW w:w="224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198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827"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4201"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7.4. Nel caso di affidamento di un appalto integrato, l’offerta indica distintamente il corrispettivo richiesto per la progettazione e per l'esecuzione dei lavori?</w:t>
            </w:r>
          </w:p>
        </w:tc>
        <w:tc>
          <w:tcPr>
            <w:tcW w:w="2307"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44, comma 4</w:t>
            </w:r>
          </w:p>
        </w:tc>
        <w:tc>
          <w:tcPr>
            <w:tcW w:w="224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198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827"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4201"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7.5. Nel caso di affidamento di un appalto integrato, l’offerta è stata valutata con il criterio dell’offerta economicamente più vantaggiosa?</w:t>
            </w:r>
          </w:p>
        </w:tc>
        <w:tc>
          <w:tcPr>
            <w:tcW w:w="2307"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44, comma 4</w:t>
            </w:r>
          </w:p>
        </w:tc>
        <w:tc>
          <w:tcPr>
            <w:tcW w:w="224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198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827"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4201"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7.6. La stazione appaltante ha approvato il progetto esecutivo prima dell’inizio dei lavori?</w:t>
            </w:r>
          </w:p>
        </w:tc>
        <w:tc>
          <w:tcPr>
            <w:tcW w:w="2307"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44, comma 5</w:t>
            </w:r>
          </w:p>
        </w:tc>
        <w:tc>
          <w:tcPr>
            <w:tcW w:w="224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198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827"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4201"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7.7. Nei casi in cui l'operatore economico si avvalga di uno o più soggetti qualificati alla redazione del progetto, la stazione appaltante ha indicato nei documenti di gara le modalità per la corresponsione diretta al progettista degli oneri relativi alla progettazione esecutiva indicati in sede di offerta, al netto del ribasso d'asta, previa approvazione del progetto e previa presentazione dei documenti fiscali del progettista?</w:t>
            </w:r>
          </w:p>
        </w:tc>
        <w:tc>
          <w:tcPr>
            <w:tcW w:w="2307"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44, comma 6</w:t>
            </w:r>
          </w:p>
        </w:tc>
        <w:tc>
          <w:tcPr>
            <w:tcW w:w="224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198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827"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4201" w:type="dxa"/>
            <w:tcBorders/>
          </w:tcPr>
          <w:p>
            <w:pPr>
              <w:pStyle w:val="Normal"/>
              <w:widowControl/>
              <w:spacing w:lineRule="auto" w:line="240" w:before="0" w:after="0"/>
              <w:jc w:val="left"/>
              <w:rPr>
                <w:b/>
                <w:b/>
              </w:rPr>
            </w:pPr>
            <w:r>
              <w:rPr>
                <w:rFonts w:eastAsia="Calibri" w:cs=""/>
                <w:b/>
                <w:kern w:val="0"/>
                <w:sz w:val="22"/>
                <w:szCs w:val="22"/>
                <w:lang w:val="it-IT" w:eastAsia="en-US" w:bidi="ar-SA"/>
              </w:rPr>
              <w:t>8. Incentivi per le funzioni tecniche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8.1. Sono stati previsti gli incentivi per le funzioni tecniche?</w:t>
            </w:r>
          </w:p>
        </w:tc>
        <w:tc>
          <w:tcPr>
            <w:tcW w:w="2307"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45</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I.10</w:t>
            </w:r>
          </w:p>
        </w:tc>
        <w:tc>
          <w:tcPr>
            <w:tcW w:w="224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198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827"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4201"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8.2. La determinazione e corresponsione degli incentivi per le funzioni tecniche è conforme a quanto prescritto?</w:t>
            </w:r>
          </w:p>
        </w:tc>
        <w:tc>
          <w:tcPr>
            <w:tcW w:w="2307"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45</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I.10</w:t>
            </w:r>
          </w:p>
        </w:tc>
        <w:tc>
          <w:tcPr>
            <w:tcW w:w="224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198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827"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4201" w:type="dxa"/>
            <w:tcBorders/>
          </w:tcPr>
          <w:p>
            <w:pPr>
              <w:pStyle w:val="Normal"/>
              <w:widowControl/>
              <w:spacing w:lineRule="auto" w:line="240" w:before="0" w:after="0"/>
              <w:jc w:val="left"/>
              <w:rPr>
                <w:b/>
                <w:b/>
              </w:rPr>
            </w:pPr>
            <w:r>
              <w:rPr>
                <w:rFonts w:eastAsia="Calibri" w:cs=""/>
                <w:b/>
                <w:kern w:val="0"/>
                <w:sz w:val="22"/>
                <w:szCs w:val="22"/>
                <w:lang w:val="it-IT" w:eastAsia="en-US" w:bidi="ar-SA"/>
              </w:rPr>
              <w:t>9. Concorsi di progettazione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9.1. Si è svolto un concorso di progettazione?</w:t>
            </w:r>
          </w:p>
        </w:tc>
        <w:tc>
          <w:tcPr>
            <w:tcW w:w="2307"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46</w:t>
            </w:r>
          </w:p>
        </w:tc>
        <w:tc>
          <w:tcPr>
            <w:tcW w:w="224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198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827"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tc>
          <w:tcPr>
            <w:tcW w:w="4201"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9.2. Il concorso di progettazione si è svolto in conformità a quanto prescritto?</w:t>
            </w:r>
          </w:p>
        </w:tc>
        <w:tc>
          <w:tcPr>
            <w:tcW w:w="2307"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46</w:t>
            </w:r>
          </w:p>
        </w:tc>
        <w:tc>
          <w:tcPr>
            <w:tcW w:w="224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1986"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827"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bl>
    <w:p>
      <w:pPr>
        <w:pStyle w:val="Normal"/>
        <w:widowControl/>
        <w:bidi w:val="0"/>
        <w:spacing w:lineRule="auto" w:line="276" w:before="0" w:after="200"/>
        <w:jc w:val="left"/>
        <w:rPr/>
      </w:pPr>
      <w:r>
        <w:rPr/>
      </w:r>
    </w:p>
    <w:sectPr>
      <w:headerReference w:type="default" r:id="rId2"/>
      <w:footerReference w:type="default" r:id="rId3"/>
      <w:type w:val="nextPage"/>
      <w:pgSz w:orient="landscape" w:w="16838" w:h="11906"/>
      <w:pgMar w:left="1134" w:right="1417" w:header="708" w:top="1134" w:footer="708"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458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108"/>
      <w:gridCol w:w="3009"/>
      <w:gridCol w:w="1433"/>
      <w:gridCol w:w="2081"/>
      <w:gridCol w:w="2358"/>
      <w:gridCol w:w="4597"/>
    </w:tblGrid>
    <w:tr>
      <w:trPr>
        <w:trHeight w:val="278" w:hRule="atLeast"/>
      </w:trPr>
      <w:tc>
        <w:tcPr>
          <w:tcW w:w="110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rPr>
          </w:pPr>
          <w:r>
            <w:rPr>
              <w:rFonts w:cs="Tahoma" w:ascii="Arial" w:hAnsi="Arial"/>
              <w:sz w:val="20"/>
            </w:rPr>
            <w:t>Ente</w:t>
          </w:r>
        </w:p>
      </w:tc>
      <w:tc>
        <w:tcPr>
          <w:tcW w:w="30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rPr>
          </w:pPr>
          <w:r>
            <w:rPr>
              <w:rFonts w:cs="Tahoma" w:ascii="Arial" w:hAnsi="Arial"/>
              <w:sz w:val="20"/>
            </w:rPr>
          </w:r>
        </w:p>
      </w:tc>
      <w:tc>
        <w:tcPr>
          <w:tcW w:w="143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rPr>
          </w:pPr>
          <w:r>
            <w:rPr>
              <w:rFonts w:cs="Tahoma" w:ascii="Arial" w:hAnsi="Arial"/>
              <w:sz w:val="20"/>
            </w:rPr>
            <w:t>Luogo e data</w:t>
          </w:r>
        </w:p>
      </w:tc>
      <w:tc>
        <w:tcPr>
          <w:tcW w:w="208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rPr>
          </w:pPr>
          <w:r>
            <w:rPr>
              <w:rFonts w:cs="Tahoma" w:ascii="Arial" w:hAnsi="Arial"/>
              <w:sz w:val="20"/>
            </w:rPr>
          </w:r>
        </w:p>
      </w:tc>
      <w:tc>
        <w:tcPr>
          <w:tcW w:w="23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rPr>
              <w:rFonts w:ascii="Arial" w:hAnsi="Arial" w:cs="Tahoma"/>
              <w:sz w:val="20"/>
            </w:rPr>
          </w:pPr>
          <w:r>
            <w:rPr>
              <w:rFonts w:cs="Tahoma" w:ascii="Arial" w:hAnsi="Arial"/>
              <w:sz w:val="20"/>
            </w:rPr>
            <w:t>Referente beneficiario/</w:t>
          </w:r>
        </w:p>
        <w:p>
          <w:pPr>
            <w:pStyle w:val="Normal"/>
            <w:widowControl w:val="false"/>
            <w:spacing w:before="0" w:after="0"/>
            <w:rPr>
              <w:rFonts w:ascii="Arial" w:hAnsi="Arial" w:cs="Tahoma"/>
              <w:sz w:val="20"/>
            </w:rPr>
          </w:pPr>
          <w:r>
            <w:rPr>
              <w:rFonts w:cs="Tahoma" w:ascii="Arial" w:hAnsi="Arial"/>
              <w:sz w:val="20"/>
            </w:rPr>
            <w:t>Incaricato del Controllo</w:t>
          </w:r>
        </w:p>
      </w:tc>
      <w:tc>
        <w:tcPr>
          <w:tcW w:w="459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rPr>
          </w:pPr>
          <w:r>
            <w:rPr>
              <w:rFonts w:cs="Tahoma" w:ascii="Arial" w:hAnsi="Arial"/>
              <w:sz w:val="20"/>
            </w:rPr>
          </w:r>
        </w:p>
      </w:tc>
    </w:tr>
  </w:tbl>
  <w:p>
    <w:pPr>
      <w:pStyle w:val="Pidipa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455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389"/>
      <w:gridCol w:w="3460"/>
      <w:gridCol w:w="2231"/>
      <w:gridCol w:w="1562"/>
      <w:gridCol w:w="1975"/>
      <w:gridCol w:w="3932"/>
    </w:tblGrid>
    <w:tr>
      <w:trPr>
        <w:trHeight w:val="412" w:hRule="atLeast"/>
      </w:trPr>
      <w:tc>
        <w:tcPr>
          <w:tcW w:w="14549"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Arial" w:hAnsi="Arial" w:cs="Tahoma"/>
              <w:sz w:val="20"/>
            </w:rPr>
          </w:pPr>
          <w:r>
            <w:rPr>
              <w:rFonts w:cs="Tahoma" w:ascii="Arial" w:hAnsi="Arial"/>
              <w:b/>
              <w:bCs/>
              <w:sz w:val="20"/>
            </w:rPr>
            <w:t>CHECK LIST PER LE PROCEDURE DI GARA PER APPALTI PUBBLICI DI LAVORI, SERVIZI E FORNITURE</w:t>
          </w:r>
          <w:r>
            <w:rPr>
              <w:rFonts w:cs="Tahoma" w:ascii="Arial" w:hAnsi="Arial"/>
              <w:sz w:val="20"/>
            </w:rPr>
            <w:t xml:space="preserve"> (D.Lgs. 31 marzo 2023, n. 36 e s.m.i.)</w:t>
          </w:r>
        </w:p>
        <w:p>
          <w:pPr>
            <w:pStyle w:val="Normal"/>
            <w:widowControl w:val="false"/>
            <w:spacing w:before="0" w:after="200"/>
            <w:rPr>
              <w:rFonts w:ascii="Arial" w:hAnsi="Arial" w:cs="Tahoma"/>
              <w:sz w:val="20"/>
            </w:rPr>
          </w:pPr>
          <w:r>
            <w:rPr>
              <w:rFonts w:cs="Tahoma" w:ascii="Arial" w:hAnsi="Arial"/>
              <w:sz w:val="20"/>
            </w:rPr>
            <w:t>Fase: AUTOVALUTAZIONE / CONTROLLO                                                                                                                           vers. 3.1</w:t>
          </w:r>
        </w:p>
      </w:tc>
    </w:tr>
    <w:tr>
      <w:trPr>
        <w:trHeight w:val="523" w:hRule="atLeast"/>
      </w:trPr>
      <w:tc>
        <w:tcPr>
          <w:tcW w:w="138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cs="Tahoma"/>
              <w:sz w:val="20"/>
              <w:szCs w:val="22"/>
              <w:shd w:fill="auto" w:val="clear"/>
            </w:rPr>
          </w:pPr>
          <w:r>
            <w:rPr>
              <w:rFonts w:cs="Tahoma" w:ascii="Arial" w:hAnsi="Arial"/>
              <w:sz w:val="20"/>
              <w:szCs w:val="22"/>
              <w:shd w:fill="auto" w:val="clear"/>
            </w:rPr>
            <w:t>Programma</w:t>
          </w:r>
        </w:p>
      </w:tc>
      <w:tc>
        <w:tcPr>
          <w:tcW w:w="346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cs="Tahoma"/>
              <w:sz w:val="20"/>
              <w:shd w:fill="auto" w:val="clear"/>
            </w:rPr>
          </w:pPr>
          <w:r>
            <w:rPr>
              <w:rFonts w:eastAsia="Cambria" w:cs="Tahoma" w:ascii="Arial" w:hAnsi="Arial"/>
              <w:color w:val="000000"/>
              <w:sz w:val="20"/>
              <w:szCs w:val="24"/>
              <w:shd w:fill="auto" w:val="clear"/>
              <w:lang w:val="it-IT" w:bidi="ar-SA"/>
            </w:rPr>
            <w:t>CSR 23-27</w:t>
          </w:r>
          <w:r>
            <w:rPr>
              <w:rFonts w:cs="Tahoma" w:ascii="Arial" w:hAnsi="Arial"/>
              <w:sz w:val="20"/>
              <w:shd w:fill="auto" w:val="clear"/>
            </w:rPr>
            <w:t xml:space="preserve"> / </w:t>
          </w:r>
          <w:r>
            <w:rPr>
              <w:rFonts w:eastAsia="Cambria" w:cs="Tahoma" w:ascii="Arial" w:hAnsi="Arial"/>
              <w:color w:val="000000"/>
              <w:sz w:val="20"/>
              <w:szCs w:val="24"/>
              <w:shd w:fill="auto" w:val="clear"/>
              <w:lang w:val="it-IT" w:bidi="ar-SA"/>
            </w:rPr>
            <w:t>PSR 14-22</w:t>
          </w:r>
          <w:r>
            <w:rPr>
              <w:rFonts w:cs="Tahoma" w:ascii="Arial" w:hAnsi="Arial"/>
              <w:sz w:val="20"/>
              <w:shd w:fill="auto" w:val="clear"/>
            </w:rPr>
            <w:t xml:space="preserve"> Regione Piemonte</w:t>
          </w:r>
        </w:p>
      </w:tc>
      <w:tc>
        <w:tcPr>
          <w:tcW w:w="223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ind w:left="170" w:hanging="0"/>
            <w:rPr>
              <w:rFonts w:ascii="Arial" w:hAnsi="Arial" w:cs="Arial"/>
              <w:sz w:val="18"/>
              <w:szCs w:val="18"/>
              <w:shd w:fill="auto" w:val="clear"/>
            </w:rPr>
          </w:pPr>
          <w:r>
            <w:rPr>
              <w:rFonts w:cs="Tahoma" w:ascii="Arial" w:hAnsi="Arial"/>
              <w:sz w:val="20"/>
              <w:szCs w:val="22"/>
              <w:shd w:fill="auto" w:val="clear"/>
            </w:rPr>
            <w:t xml:space="preserve">Intervento </w:t>
          </w:r>
          <w:r>
            <w:rPr>
              <w:rFonts w:cs="Tahoma" w:ascii="Arial" w:hAnsi="Arial"/>
              <w:sz w:val="20"/>
              <w:szCs w:val="22"/>
              <w:shd w:fill="auto" w:val="clear"/>
            </w:rPr>
            <w:t xml:space="preserve">o </w:t>
          </w:r>
          <w:r>
            <w:rPr>
              <w:rFonts w:cs="Tahoma" w:ascii="Arial" w:hAnsi="Arial"/>
              <w:sz w:val="20"/>
              <w:szCs w:val="22"/>
              <w:shd w:fill="auto" w:val="clear"/>
            </w:rPr>
            <w:t>Misura/Sottomisura/</w:t>
          </w:r>
          <w:r>
            <w:rPr>
              <w:rFonts w:cs="Tahoma" w:ascii="Arial" w:hAnsi="Arial"/>
              <w:sz w:val="20"/>
              <w:szCs w:val="22"/>
              <w:shd w:fill="auto" w:val="clear"/>
            </w:rPr>
            <w:t>Operazione</w:t>
          </w:r>
        </w:p>
      </w:tc>
      <w:tc>
        <w:tcPr>
          <w:tcW w:w="15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cs="Tahoma"/>
              <w:sz w:val="20"/>
              <w:szCs w:val="22"/>
              <w:shd w:fill="auto" w:val="clear"/>
            </w:rPr>
          </w:pPr>
          <w:r>
            <w:rPr>
              <w:rFonts w:cs="Tahoma" w:ascii="Arial" w:hAnsi="Arial"/>
              <w:sz w:val="20"/>
              <w:szCs w:val="22"/>
              <w:shd w:fill="auto" w:val="clear"/>
            </w:rPr>
            <w:t>X</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cs="Tahoma"/>
              <w:sz w:val="20"/>
              <w:szCs w:val="22"/>
              <w:shd w:fill="auto" w:val="clear"/>
            </w:rPr>
          </w:pPr>
          <w:r>
            <w:rPr>
              <w:rFonts w:cs="Tahoma" w:ascii="Arial" w:hAnsi="Arial"/>
              <w:sz w:val="20"/>
              <w:szCs w:val="22"/>
              <w:shd w:fill="auto" w:val="clear"/>
            </w:rPr>
            <w:t>Descrizione procedura</w:t>
          </w:r>
        </w:p>
      </w:tc>
      <w:tc>
        <w:tcPr>
          <w:tcW w:w="3932"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rPr>
              <w:rFonts w:ascii="Arial" w:hAnsi="Arial" w:cs="Tahoma"/>
              <w:sz w:val="20"/>
              <w:szCs w:val="22"/>
              <w:shd w:fill="auto" w:val="clear"/>
            </w:rPr>
          </w:pPr>
          <w:r>
            <w:rPr>
              <w:rFonts w:cs="Tahoma" w:ascii="Arial" w:hAnsi="Arial"/>
              <w:sz w:val="20"/>
              <w:szCs w:val="22"/>
              <w:shd w:fill="auto" w:val="clear"/>
            </w:rPr>
          </w:r>
        </w:p>
      </w:tc>
    </w:tr>
    <w:tr>
      <w:trPr>
        <w:trHeight w:val="447" w:hRule="atLeast"/>
      </w:trPr>
      <w:tc>
        <w:tcPr>
          <w:tcW w:w="138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cs="Tahoma"/>
              <w:sz w:val="20"/>
              <w:szCs w:val="22"/>
              <w:shd w:fill="auto" w:val="clear"/>
            </w:rPr>
          </w:pPr>
          <w:r>
            <w:rPr>
              <w:rFonts w:cs="Tahoma" w:ascii="Arial" w:hAnsi="Arial"/>
              <w:sz w:val="20"/>
              <w:szCs w:val="22"/>
              <w:shd w:fill="auto" w:val="clear"/>
            </w:rPr>
            <w:t>Beneficiario</w:t>
          </w:r>
        </w:p>
      </w:tc>
      <w:tc>
        <w:tcPr>
          <w:tcW w:w="346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sz w:val="20"/>
              <w:szCs w:val="22"/>
              <w:shd w:fill="auto" w:val="clear"/>
            </w:rPr>
          </w:pPr>
          <w:r>
            <w:rPr>
              <w:rFonts w:eastAsia="Arial" w:cs="Arial" w:ascii="Arial" w:hAnsi="Arial"/>
              <w:sz w:val="20"/>
              <w:szCs w:val="22"/>
              <w:shd w:fill="auto" w:val="clear"/>
            </w:rPr>
            <w:t xml:space="preserve"> </w:t>
          </w:r>
          <w:r>
            <w:rPr>
              <w:rFonts w:cs="Tahoma" w:ascii="Arial" w:hAnsi="Arial"/>
              <w:sz w:val="20"/>
              <w:szCs w:val="22"/>
              <w:shd w:fill="auto" w:val="clear"/>
            </w:rPr>
            <w:t>Beneficiario pubblico</w:t>
          </w:r>
        </w:p>
      </w:tc>
      <w:tc>
        <w:tcPr>
          <w:tcW w:w="223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cs="Tahoma"/>
              <w:sz w:val="20"/>
              <w:szCs w:val="22"/>
              <w:shd w:fill="auto" w:val="clear"/>
            </w:rPr>
          </w:pPr>
          <w:r>
            <w:rPr>
              <w:rFonts w:cs="Tahoma" w:ascii="Arial" w:hAnsi="Arial"/>
              <w:sz w:val="20"/>
              <w:szCs w:val="22"/>
              <w:shd w:fill="auto" w:val="clear"/>
            </w:rPr>
            <w:t>n. d</w:t>
          </w:r>
          <w:r>
            <w:rPr>
              <w:rFonts w:cs="Tahoma" w:ascii="Arial" w:hAnsi="Arial"/>
              <w:sz w:val="20"/>
              <w:szCs w:val="22"/>
              <w:shd w:fill="auto" w:val="clear"/>
            </w:rPr>
            <w:t>omanda di sostegno</w:t>
          </w:r>
        </w:p>
      </w:tc>
      <w:tc>
        <w:tcPr>
          <w:tcW w:w="15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sz w:val="20"/>
              <w:szCs w:val="22"/>
              <w:shd w:fill="auto" w:val="clear"/>
            </w:rPr>
          </w:pPr>
          <w:r>
            <w:rPr>
              <w:rFonts w:eastAsia="Arial" w:cs="Arial" w:ascii="Arial" w:hAnsi="Arial"/>
              <w:sz w:val="20"/>
              <w:szCs w:val="22"/>
              <w:shd w:fill="auto" w:val="clear"/>
            </w:rPr>
            <w:t xml:space="preserve"> </w:t>
          </w:r>
          <w:r>
            <w:rPr>
              <w:rFonts w:cs="Tahoma" w:ascii="Arial" w:hAnsi="Arial"/>
              <w:sz w:val="20"/>
              <w:szCs w:val="22"/>
              <w:shd w:fill="auto" w:val="clear"/>
            </w:rPr>
            <w:t>000000000 del  /xx/xx/xxxx</w:t>
          </w:r>
        </w:p>
      </w:tc>
      <w:tc>
        <w:tcPr>
          <w:tcW w:w="197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cs="Tahoma"/>
              <w:sz w:val="20"/>
              <w:szCs w:val="22"/>
              <w:shd w:fill="auto" w:val="clear"/>
            </w:rPr>
          </w:pPr>
          <w:r>
            <w:rPr>
              <w:rFonts w:cs="Tahoma" w:ascii="Arial" w:hAnsi="Arial"/>
              <w:sz w:val="20"/>
              <w:szCs w:val="22"/>
              <w:shd w:fill="auto" w:val="clear"/>
            </w:rPr>
            <w:t>n. d</w:t>
          </w:r>
          <w:r>
            <w:rPr>
              <w:rFonts w:cs="Tahoma" w:ascii="Arial" w:hAnsi="Arial"/>
              <w:sz w:val="20"/>
              <w:szCs w:val="22"/>
              <w:shd w:fill="auto" w:val="clear"/>
            </w:rPr>
            <w:t>omanda di pagamento</w:t>
          </w:r>
        </w:p>
      </w:tc>
      <w:tc>
        <w:tcPr>
          <w:tcW w:w="393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cs="Tahoma"/>
              <w:sz w:val="20"/>
              <w:szCs w:val="22"/>
              <w:shd w:fill="auto" w:val="clear"/>
            </w:rPr>
          </w:pPr>
          <w:r>
            <w:rPr>
              <w:rFonts w:cs="Tahoma" w:ascii="Arial" w:hAnsi="Arial"/>
              <w:sz w:val="20"/>
              <w:szCs w:val="22"/>
              <w:shd w:fill="auto" w:val="clear"/>
            </w:rPr>
            <w:t>000000000 del  /xx/xx/xxxx</w:t>
          </w:r>
        </w:p>
      </w:tc>
    </w:tr>
  </w:tbl>
  <w:p>
    <w:pPr>
      <w:pStyle w:val="Intestazione"/>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link w:val="Intestazione"/>
    <w:uiPriority w:val="99"/>
    <w:qFormat/>
    <w:rsid w:val="003436eb"/>
    <w:rPr/>
  </w:style>
  <w:style w:type="character" w:styleId="PidipaginaCarattere" w:customStyle="1">
    <w:name w:val="Piè di pagina Carattere"/>
    <w:basedOn w:val="DefaultParagraphFont"/>
    <w:link w:val="Pidipagina"/>
    <w:uiPriority w:val="99"/>
    <w:qFormat/>
    <w:rsid w:val="003436eb"/>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ListParagraph">
    <w:name w:val="List Paragraph"/>
    <w:basedOn w:val="Normal"/>
    <w:uiPriority w:val="34"/>
    <w:qFormat/>
    <w:rsid w:val="008f6f6a"/>
    <w:pPr>
      <w:spacing w:before="0" w:after="200"/>
      <w:ind w:left="720" w:hanging="0"/>
      <w:contextualSpacing/>
    </w:pPr>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3436eb"/>
    <w:pPr>
      <w:tabs>
        <w:tab w:val="clear" w:pos="708"/>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3436eb"/>
    <w:pPr>
      <w:tabs>
        <w:tab w:val="clear" w:pos="708"/>
        <w:tab w:val="center" w:pos="4819" w:leader="none"/>
        <w:tab w:val="right" w:pos="9638"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b755a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8C677-E586-4491-A7C3-D8518108F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Application>LibreOffice/7.0.4.2$Windows_X86_64 LibreOffice_project/dcf040e67528d9187c66b2379df5ea4407429775</Application>
  <AppVersion>15.0000</AppVersion>
  <Pages>8</Pages>
  <Words>871</Words>
  <Characters>4908</Characters>
  <CharactersWithSpaces>5813</CharactersWithSpaces>
  <Paragraphs>93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2024-01-22T14:19:00Z</dcterms:created>
  <dc:creator/>
  <dc:description/>
  <dc:language>it-IT</dc:language>
  <cp:lastModifiedBy>Riccardo Garaffi</cp:lastModifiedBy>
  <dcterms:modified xsi:type="dcterms:W3CDTF">2024-04-19T09:50:13Z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