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notes.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Calibri" w:hAnsi="Calibri"/>
          <w:b/>
          <w:b/>
          <w:color w:val="008080"/>
          <w:sz w:val="44"/>
          <w:szCs w:val="44"/>
        </w:rPr>
      </w:pPr>
      <w:r>
        <w:rPr>
          <w:b/>
          <w:color w:val="008080"/>
          <w:sz w:val="44"/>
          <w:szCs w:val="44"/>
        </w:rPr>
        <w:t xml:space="preserve">Strategia di comunicazione </w:t>
      </w:r>
    </w:p>
    <w:p>
      <w:pPr>
        <w:pStyle w:val="NoSpacing"/>
        <w:jc w:val="center"/>
        <w:rPr>
          <w:b/>
          <w:b/>
          <w:color w:val="008080"/>
          <w:sz w:val="44"/>
          <w:szCs w:val="44"/>
        </w:rPr>
      </w:pPr>
      <w:r>
        <w:rPr>
          <w:b/>
          <w:color w:val="008080"/>
          <w:sz w:val="44"/>
          <w:szCs w:val="44"/>
        </w:rPr>
        <w:t>del CSR 2023-2027 Regione Piemonte</w:t>
      </w:r>
    </w:p>
    <w:p>
      <w:pPr>
        <w:pStyle w:val="Normal"/>
        <w:jc w:val="center"/>
        <w:rPr>
          <w:b/>
          <w:b/>
          <w:bCs/>
          <w:sz w:val="28"/>
          <w:szCs w:val="28"/>
        </w:rPr>
      </w:pPr>
      <w:r>
        <w:rPr>
          <w:rFonts w:ascii="Calibri Light" w:hAnsi="Calibri Light"/>
          <w:b/>
          <w:bCs/>
          <w:i/>
          <w:color w:val="008080"/>
          <w:sz w:val="28"/>
          <w:szCs w:val="28"/>
        </w:rPr>
        <w:t>in attuazione del Piano Strategico Nazion</w:t>
      </w:r>
      <w:r>
        <w:rPr>
          <w:rFonts w:eastAsia="Calibri" w:cs="" w:ascii="Calibri Light" w:hAnsi="Calibri Light"/>
          <w:b/>
          <w:bCs/>
          <w:i/>
          <w:color w:val="008080"/>
          <w:kern w:val="0"/>
          <w:sz w:val="28"/>
          <w:szCs w:val="28"/>
          <w:lang w:val="it-IT" w:eastAsia="en-US" w:bidi="ar-SA"/>
        </w:rPr>
        <w:t xml:space="preserve">ale PAC 2023-2027 </w:t>
      </w:r>
    </w:p>
    <w:p>
      <w:pPr>
        <w:pStyle w:val="Normal"/>
        <w:jc w:val="center"/>
        <w:rPr>
          <w:b/>
          <w:b/>
          <w:color w:val="008080"/>
          <w:sz w:val="44"/>
          <w:szCs w:val="44"/>
        </w:rPr>
      </w:pPr>
      <w:r>
        <w:rPr/>
      </w:r>
    </w:p>
    <w:p>
      <w:pPr>
        <w:pStyle w:val="NoSpacing"/>
        <w:jc w:val="center"/>
        <w:rPr>
          <w:b/>
          <w:b/>
          <w:color w:val="008080"/>
          <w:sz w:val="44"/>
          <w:szCs w:val="44"/>
        </w:rPr>
      </w:pPr>
      <w:r>
        <w:rPr>
          <w:b/>
          <w:color w:val="008080"/>
          <w:sz w:val="44"/>
          <w:szCs w:val="44"/>
        </w:rPr>
      </w:r>
    </w:p>
    <w:p>
      <w:pPr>
        <w:pStyle w:val="NoSpacing"/>
        <w:jc w:val="center"/>
        <w:rPr>
          <w:rFonts w:ascii="Calibri" w:hAnsi="Calibri"/>
          <w:color w:val="008080"/>
          <w:sz w:val="26"/>
          <w:szCs w:val="26"/>
        </w:rPr>
      </w:pPr>
      <w:r>
        <w:rPr>
          <w:b/>
          <w:color w:val="008080"/>
          <w:sz w:val="26"/>
          <w:szCs w:val="26"/>
        </w:rPr>
        <w:t xml:space="preserve">A cura dell’Ufficio comunicazione Autorità di Gestione CSR 2023-2027 </w:t>
      </w:r>
      <w:r>
        <w:rPr>
          <w:b/>
          <w:color w:val="008080"/>
          <w:sz w:val="26"/>
          <w:szCs w:val="26"/>
        </w:rPr>
        <w:t>Regione Piemonte</w:t>
      </w:r>
    </w:p>
    <w:p>
      <w:pPr>
        <w:pStyle w:val="NoSpacing"/>
        <w:jc w:val="center"/>
        <w:rPr>
          <w:i/>
          <w:i/>
        </w:rPr>
      </w:pPr>
      <w:r>
        <w:rPr>
          <w:i/>
        </w:rPr>
      </w:r>
    </w:p>
    <w:p>
      <w:pPr>
        <w:pStyle w:val="NoSpacing"/>
        <w:jc w:val="center"/>
        <w:rPr>
          <w:rFonts w:ascii="Calibri" w:hAnsi="Calibri"/>
          <w:i/>
          <w:i/>
        </w:rPr>
      </w:pPr>
      <w:r>
        <w:rPr>
          <w:i/>
        </w:rPr>
        <w:t>24 febbraio 2023</w:t>
      </w:r>
    </w:p>
    <w:p>
      <w:pPr>
        <w:pStyle w:val="NoSpacing"/>
        <w:jc w:val="both"/>
        <w:rPr>
          <w:rFonts w:ascii="Calibri" w:hAnsi="Calibri"/>
        </w:rPr>
      </w:pPr>
      <w:r>
        <w:rPr/>
      </w:r>
    </w:p>
    <w:p>
      <w:pPr>
        <w:pStyle w:val="NoSpacing"/>
        <w:jc w:val="both"/>
        <w:rPr>
          <w:rFonts w:ascii="Calibri" w:hAnsi="Calibri"/>
        </w:rPr>
      </w:pPr>
      <w:r>
        <w:rPr/>
      </w:r>
    </w:p>
    <w:p>
      <w:pPr>
        <w:pStyle w:val="NoSpacing"/>
        <w:jc w:val="both"/>
        <w:rPr>
          <w:rFonts w:ascii="Calibri" w:hAnsi="Calibri"/>
        </w:rPr>
      </w:pPr>
      <w:r>
        <w:rPr/>
      </w:r>
    </w:p>
    <w:p>
      <w:pPr>
        <w:pStyle w:val="NoSpacing"/>
        <w:jc w:val="both"/>
        <w:rPr>
          <w:rFonts w:ascii="Calibri" w:hAnsi="Calibri"/>
          <w:b/>
          <w:b/>
          <w:color w:val="008080"/>
          <w:sz w:val="36"/>
          <w:szCs w:val="36"/>
        </w:rPr>
      </w:pPr>
      <w:r>
        <w:rPr>
          <w:b/>
          <w:color w:val="008080"/>
          <w:sz w:val="36"/>
          <w:szCs w:val="36"/>
        </w:rPr>
        <w:t xml:space="preserve">Indice </w:t>
      </w:r>
    </w:p>
    <w:sdt>
      <w:sdtPr>
        <w:docPartObj>
          <w:docPartGallery w:val="Table of Contents"/>
          <w:docPartUnique w:val="true"/>
        </w:docPartObj>
        <w:id w:val="2070430559"/>
      </w:sdtPr>
      <w:sdtContent>
        <w:p>
          <w:pPr>
            <w:pStyle w:val="TOCHeading"/>
            <w:rPr/>
          </w:pPr>
          <w:r>
            <w:rPr/>
          </w:r>
        </w:p>
        <w:p>
          <w:pPr>
            <w:pStyle w:val="Indice1"/>
            <w:tabs>
              <w:tab w:val="clear" w:pos="720"/>
              <w:tab w:val="right" w:pos="9628" w:leader="dot"/>
            </w:tabs>
            <w:rPr>
              <w:rFonts w:eastAsia="" w:eastAsiaTheme="minorEastAsia"/>
              <w:lang w:eastAsia="it-IT"/>
            </w:rPr>
          </w:pPr>
          <w:r>
            <w:fldChar w:fldCharType="begin"/>
          </w:r>
          <w:r>
            <w:rPr>
              <w:webHidden/>
              <w:rStyle w:val="Saltoaindice"/>
              <w:vanish w:val="false"/>
            </w:rPr>
            <w:instrText> TOC \z \o "1-3" \u \h</w:instrText>
          </w:r>
          <w:r>
            <w:rPr>
              <w:webHidden/>
              <w:rStyle w:val="Saltoaindice"/>
              <w:vanish w:val="false"/>
            </w:rPr>
            <w:fldChar w:fldCharType="separate"/>
          </w:r>
          <w:hyperlink w:anchor="_Toc128148654">
            <w:r>
              <w:rPr>
                <w:webHidden/>
              </w:rPr>
              <w:fldChar w:fldCharType="begin"/>
            </w:r>
            <w:r>
              <w:rPr>
                <w:webHidden/>
              </w:rPr>
              <w:instrText>PAGEREF _Toc128148654 \h</w:instrText>
            </w:r>
            <w:r>
              <w:rPr>
                <w:webHidden/>
              </w:rPr>
              <w:fldChar w:fldCharType="separate"/>
            </w:r>
            <w:r>
              <w:rPr>
                <w:webHidden/>
                <w:rStyle w:val="Saltoaindice"/>
                <w:vanish w:val="false"/>
              </w:rPr>
              <w:t>Premessa</w:t>
              <w:tab/>
              <w:t>2</w:t>
            </w:r>
            <w:r>
              <w:rPr>
                <w:webHidden/>
              </w:rPr>
              <w:fldChar w:fldCharType="end"/>
            </w:r>
          </w:hyperlink>
        </w:p>
        <w:p>
          <w:pPr>
            <w:pStyle w:val="Indice1"/>
            <w:tabs>
              <w:tab w:val="clear" w:pos="720"/>
              <w:tab w:val="right" w:pos="9628" w:leader="dot"/>
            </w:tabs>
            <w:rPr>
              <w:rFonts w:eastAsia="" w:eastAsiaTheme="minorEastAsia"/>
              <w:lang w:eastAsia="it-IT"/>
            </w:rPr>
          </w:pPr>
          <w:hyperlink w:anchor="_Toc128148655">
            <w:r>
              <w:rPr>
                <w:webHidden/>
              </w:rPr>
              <w:fldChar w:fldCharType="begin"/>
            </w:r>
            <w:r>
              <w:rPr>
                <w:webHidden/>
              </w:rPr>
              <w:instrText>PAGEREF _Toc128148655 \h</w:instrText>
            </w:r>
            <w:r>
              <w:rPr>
                <w:webHidden/>
              </w:rPr>
              <w:fldChar w:fldCharType="separate"/>
            </w:r>
            <w:r>
              <w:rPr>
                <w:webHidden/>
                <w:rStyle w:val="Saltoaindice"/>
                <w:vanish w:val="false"/>
              </w:rPr>
              <w:t>I riferimenti normativi e la governance</w:t>
              <w:tab/>
              <w:t>2</w:t>
            </w:r>
            <w:r>
              <w:rPr>
                <w:webHidden/>
              </w:rPr>
              <w:fldChar w:fldCharType="end"/>
            </w:r>
          </w:hyperlink>
        </w:p>
        <w:p>
          <w:pPr>
            <w:pStyle w:val="Indice1"/>
            <w:tabs>
              <w:tab w:val="clear" w:pos="720"/>
              <w:tab w:val="right" w:pos="9628" w:leader="dot"/>
            </w:tabs>
            <w:rPr>
              <w:rFonts w:eastAsia="" w:eastAsiaTheme="minorEastAsia"/>
              <w:lang w:eastAsia="it-IT"/>
            </w:rPr>
          </w:pPr>
          <w:hyperlink w:anchor="_Toc128148656">
            <w:r>
              <w:rPr>
                <w:webHidden/>
              </w:rPr>
              <w:fldChar w:fldCharType="begin"/>
            </w:r>
            <w:r>
              <w:rPr>
                <w:webHidden/>
              </w:rPr>
              <w:instrText>PAGEREF _Toc128148656 \h</w:instrText>
            </w:r>
            <w:r>
              <w:rPr>
                <w:webHidden/>
              </w:rPr>
              <w:fldChar w:fldCharType="separate"/>
            </w:r>
            <w:r>
              <w:rPr>
                <w:webHidden/>
                <w:rStyle w:val="Saltoaindice"/>
                <w:vanish w:val="false"/>
              </w:rPr>
              <w:t>Il contesto e le peculiarità della programmazione 2023-2027</w:t>
              <w:tab/>
              <w:t>3</w:t>
            </w:r>
            <w:r>
              <w:rPr>
                <w:webHidden/>
              </w:rPr>
              <w:fldChar w:fldCharType="end"/>
            </w:r>
          </w:hyperlink>
        </w:p>
        <w:p>
          <w:pPr>
            <w:pStyle w:val="Indice1"/>
            <w:tabs>
              <w:tab w:val="clear" w:pos="720"/>
              <w:tab w:val="right" w:pos="9628" w:leader="dot"/>
            </w:tabs>
            <w:rPr>
              <w:rFonts w:eastAsia="" w:eastAsiaTheme="minorEastAsia"/>
              <w:lang w:eastAsia="it-IT"/>
            </w:rPr>
          </w:pPr>
          <w:hyperlink w:anchor="_Toc128148657">
            <w:r>
              <w:rPr>
                <w:webHidden/>
              </w:rPr>
              <w:fldChar w:fldCharType="begin"/>
            </w:r>
            <w:r>
              <w:rPr>
                <w:webHidden/>
              </w:rPr>
              <w:instrText>PAGEREF _Toc128148657 \h</w:instrText>
            </w:r>
            <w:r>
              <w:rPr>
                <w:webHidden/>
              </w:rPr>
              <w:fldChar w:fldCharType="separate"/>
            </w:r>
            <w:r>
              <w:rPr>
                <w:webHidden/>
                <w:rStyle w:val="Saltoaindice"/>
                <w:vanish w:val="false"/>
              </w:rPr>
              <w:t>Il background e gli spunti valutativi: il Piano di comunicazione del PSR 2014-2022</w:t>
              <w:tab/>
              <w:t>4</w:t>
            </w:r>
            <w:r>
              <w:rPr>
                <w:webHidden/>
              </w:rPr>
              <w:fldChar w:fldCharType="end"/>
            </w:r>
          </w:hyperlink>
        </w:p>
        <w:p>
          <w:pPr>
            <w:pStyle w:val="Indice2"/>
            <w:tabs>
              <w:tab w:val="clear" w:pos="720"/>
              <w:tab w:val="right" w:pos="9628" w:leader="dot"/>
            </w:tabs>
            <w:rPr>
              <w:rFonts w:eastAsia="" w:eastAsiaTheme="minorEastAsia"/>
              <w:lang w:eastAsia="it-IT"/>
            </w:rPr>
          </w:pPr>
          <w:hyperlink w:anchor="_Toc128148658">
            <w:r>
              <w:rPr>
                <w:webHidden/>
              </w:rPr>
              <w:fldChar w:fldCharType="begin"/>
            </w:r>
            <w:r>
              <w:rPr>
                <w:webHidden/>
              </w:rPr>
              <w:instrText>PAGEREF _Toc128148658 \h</w:instrText>
            </w:r>
            <w:r>
              <w:rPr>
                <w:webHidden/>
              </w:rPr>
              <w:fldChar w:fldCharType="separate"/>
            </w:r>
            <w:r>
              <w:rPr>
                <w:webHidden/>
                <w:rStyle w:val="Saltoaindice"/>
                <w:vanish w:val="false"/>
              </w:rPr>
              <w:t>Le attività di comunicazione 2014-2022: uno sguardo d’insieme</w:t>
              <w:tab/>
              <w:t>5</w:t>
            </w:r>
            <w:r>
              <w:rPr>
                <w:webHidden/>
              </w:rPr>
              <w:fldChar w:fldCharType="end"/>
            </w:r>
          </w:hyperlink>
        </w:p>
        <w:p>
          <w:pPr>
            <w:pStyle w:val="Indice2"/>
            <w:tabs>
              <w:tab w:val="clear" w:pos="720"/>
              <w:tab w:val="right" w:pos="9628" w:leader="dot"/>
            </w:tabs>
            <w:rPr>
              <w:rFonts w:eastAsia="" w:eastAsiaTheme="minorEastAsia"/>
              <w:lang w:eastAsia="it-IT"/>
            </w:rPr>
          </w:pPr>
          <w:hyperlink w:anchor="_Toc128148659">
            <w:r>
              <w:rPr>
                <w:webHidden/>
              </w:rPr>
              <w:fldChar w:fldCharType="begin"/>
            </w:r>
            <w:r>
              <w:rPr>
                <w:webHidden/>
              </w:rPr>
              <w:instrText>PAGEREF _Toc128148659 \h</w:instrText>
            </w:r>
            <w:r>
              <w:rPr>
                <w:webHidden/>
              </w:rPr>
              <w:fldChar w:fldCharType="separate"/>
            </w:r>
            <w:r>
              <w:rPr>
                <w:webHidden/>
                <w:rStyle w:val="Saltoaindice"/>
                <w:vanish w:val="false"/>
              </w:rPr>
              <w:t>Le lezioni apprese dalla programmazione 2014-2022</w:t>
              <w:tab/>
              <w:t>5</w:t>
            </w:r>
            <w:r>
              <w:rPr>
                <w:webHidden/>
              </w:rPr>
              <w:fldChar w:fldCharType="end"/>
            </w:r>
          </w:hyperlink>
        </w:p>
        <w:p>
          <w:pPr>
            <w:pStyle w:val="Indice1"/>
            <w:tabs>
              <w:tab w:val="clear" w:pos="720"/>
              <w:tab w:val="right" w:pos="9628" w:leader="dot"/>
            </w:tabs>
            <w:rPr>
              <w:rFonts w:eastAsia="" w:eastAsiaTheme="minorEastAsia"/>
              <w:lang w:eastAsia="it-IT"/>
            </w:rPr>
          </w:pPr>
          <w:hyperlink w:anchor="_Toc128148660">
            <w:r>
              <w:rPr>
                <w:webHidden/>
              </w:rPr>
              <w:fldChar w:fldCharType="begin"/>
            </w:r>
            <w:r>
              <w:rPr>
                <w:webHidden/>
              </w:rPr>
              <w:instrText>PAGEREF _Toc128148660 \h</w:instrText>
            </w:r>
            <w:r>
              <w:rPr>
                <w:webHidden/>
              </w:rPr>
              <w:fldChar w:fldCharType="separate"/>
            </w:r>
            <w:r>
              <w:rPr>
                <w:webHidden/>
                <w:rStyle w:val="Saltoaindice"/>
                <w:vanish w:val="false"/>
              </w:rPr>
              <w:t>La Strategia di comunicazione 2023-2027</w:t>
              <w:tab/>
              <w:t>6</w:t>
            </w:r>
            <w:r>
              <w:rPr>
                <w:webHidden/>
              </w:rPr>
              <w:fldChar w:fldCharType="end"/>
            </w:r>
          </w:hyperlink>
        </w:p>
        <w:p>
          <w:pPr>
            <w:pStyle w:val="Indice2"/>
            <w:tabs>
              <w:tab w:val="clear" w:pos="720"/>
              <w:tab w:val="right" w:pos="9628" w:leader="dot"/>
            </w:tabs>
            <w:rPr>
              <w:rFonts w:eastAsia="" w:eastAsiaTheme="minorEastAsia"/>
              <w:lang w:eastAsia="it-IT"/>
            </w:rPr>
          </w:pPr>
          <w:hyperlink w:anchor="_Toc128148661">
            <w:r>
              <w:rPr>
                <w:webHidden/>
              </w:rPr>
              <w:fldChar w:fldCharType="begin"/>
            </w:r>
            <w:r>
              <w:rPr>
                <w:webHidden/>
              </w:rPr>
              <w:instrText>PAGEREF _Toc128148661 \h</w:instrText>
            </w:r>
            <w:r>
              <w:rPr>
                <w:webHidden/>
              </w:rPr>
              <w:fldChar w:fldCharType="separate"/>
            </w:r>
            <w:r>
              <w:rPr>
                <w:webHidden/>
                <w:rStyle w:val="Saltoaindice"/>
                <w:vanish w:val="false"/>
              </w:rPr>
              <w:t>Obiettivi e target</w:t>
              <w:tab/>
              <w:t>6</w:t>
            </w:r>
            <w:r>
              <w:rPr>
                <w:webHidden/>
              </w:rPr>
              <w:fldChar w:fldCharType="end"/>
            </w:r>
          </w:hyperlink>
        </w:p>
        <w:p>
          <w:pPr>
            <w:pStyle w:val="Indice2"/>
            <w:tabs>
              <w:tab w:val="clear" w:pos="720"/>
              <w:tab w:val="right" w:pos="9628" w:leader="dot"/>
            </w:tabs>
            <w:rPr>
              <w:rFonts w:eastAsia="" w:eastAsiaTheme="minorEastAsia"/>
              <w:lang w:eastAsia="it-IT"/>
            </w:rPr>
          </w:pPr>
          <w:hyperlink w:anchor="_Toc128148662">
            <w:r>
              <w:rPr>
                <w:webHidden/>
              </w:rPr>
              <w:fldChar w:fldCharType="begin"/>
            </w:r>
            <w:r>
              <w:rPr>
                <w:webHidden/>
              </w:rPr>
              <w:instrText>PAGEREF _Toc128148662 \h</w:instrText>
            </w:r>
            <w:r>
              <w:rPr>
                <w:webHidden/>
              </w:rPr>
              <w:fldChar w:fldCharType="separate"/>
            </w:r>
            <w:r>
              <w:rPr>
                <w:webHidden/>
                <w:rStyle w:val="Saltoaindice"/>
                <w:vanish w:val="false"/>
              </w:rPr>
              <w:t>Contenuti, approcci e messaggi</w:t>
              <w:tab/>
              <w:t>6</w:t>
            </w:r>
            <w:r>
              <w:rPr>
                <w:webHidden/>
              </w:rPr>
              <w:fldChar w:fldCharType="end"/>
            </w:r>
          </w:hyperlink>
        </w:p>
        <w:p>
          <w:pPr>
            <w:pStyle w:val="Indice2"/>
            <w:tabs>
              <w:tab w:val="clear" w:pos="720"/>
              <w:tab w:val="right" w:pos="9628" w:leader="dot"/>
            </w:tabs>
            <w:rPr>
              <w:rFonts w:eastAsia="" w:eastAsiaTheme="minorEastAsia"/>
              <w:lang w:eastAsia="it-IT"/>
            </w:rPr>
          </w:pPr>
          <w:hyperlink w:anchor="_Toc128148663">
            <w:r>
              <w:rPr>
                <w:webHidden/>
              </w:rPr>
              <w:fldChar w:fldCharType="begin"/>
            </w:r>
            <w:r>
              <w:rPr>
                <w:webHidden/>
              </w:rPr>
              <w:instrText>PAGEREF _Toc128148663 \h</w:instrText>
            </w:r>
            <w:r>
              <w:rPr>
                <w:webHidden/>
              </w:rPr>
              <w:fldChar w:fldCharType="separate"/>
            </w:r>
            <w:r>
              <w:rPr>
                <w:webHidden/>
                <w:rStyle w:val="Saltoaindice"/>
                <w:vanish w:val="false"/>
              </w:rPr>
              <w:t>Attività e strumenti</w:t>
              <w:tab/>
              <w:t>7</w:t>
            </w:r>
            <w:r>
              <w:rPr>
                <w:webHidden/>
              </w:rPr>
              <w:fldChar w:fldCharType="end"/>
            </w:r>
          </w:hyperlink>
        </w:p>
        <w:p>
          <w:pPr>
            <w:pStyle w:val="Indice1"/>
            <w:tabs>
              <w:tab w:val="clear" w:pos="720"/>
              <w:tab w:val="right" w:pos="9628" w:leader="dot"/>
            </w:tabs>
            <w:rPr>
              <w:rFonts w:eastAsia="" w:eastAsiaTheme="minorEastAsia"/>
              <w:lang w:eastAsia="it-IT"/>
            </w:rPr>
          </w:pPr>
          <w:hyperlink w:anchor="_Toc128148664">
            <w:r>
              <w:rPr>
                <w:webHidden/>
              </w:rPr>
              <w:fldChar w:fldCharType="begin"/>
            </w:r>
            <w:r>
              <w:rPr>
                <w:webHidden/>
              </w:rPr>
              <w:instrText>PAGEREF _Toc128148664 \h</w:instrText>
            </w:r>
            <w:r>
              <w:rPr>
                <w:webHidden/>
              </w:rPr>
              <w:fldChar w:fldCharType="separate"/>
            </w:r>
            <w:r>
              <w:rPr>
                <w:webHidden/>
                <w:rStyle w:val="Saltoaindice"/>
                <w:vanish w:val="false"/>
              </w:rPr>
              <w:t>Organizzazione e governance</w:t>
              <w:tab/>
              <w:t>10</w:t>
            </w:r>
            <w:r>
              <w:rPr>
                <w:webHidden/>
              </w:rPr>
              <w:fldChar w:fldCharType="end"/>
            </w:r>
          </w:hyperlink>
        </w:p>
        <w:p>
          <w:pPr>
            <w:pStyle w:val="Indice1"/>
            <w:tabs>
              <w:tab w:val="clear" w:pos="720"/>
              <w:tab w:val="right" w:pos="9628" w:leader="dot"/>
            </w:tabs>
            <w:rPr>
              <w:rFonts w:eastAsia="" w:eastAsiaTheme="minorEastAsia"/>
              <w:lang w:eastAsia="it-IT"/>
            </w:rPr>
          </w:pPr>
          <w:hyperlink w:anchor="_Toc128148665">
            <w:r>
              <w:rPr>
                <w:webHidden/>
              </w:rPr>
              <w:fldChar w:fldCharType="begin"/>
            </w:r>
            <w:r>
              <w:rPr>
                <w:webHidden/>
              </w:rPr>
              <w:instrText>PAGEREF _Toc128148665 \h</w:instrText>
            </w:r>
            <w:r>
              <w:rPr>
                <w:webHidden/>
              </w:rPr>
              <w:fldChar w:fldCharType="separate"/>
            </w:r>
            <w:r>
              <w:rPr>
                <w:webHidden/>
                <w:rStyle w:val="Saltoaindice"/>
                <w:vanish w:val="false"/>
              </w:rPr>
              <w:t>Cronoprogramma</w:t>
              <w:tab/>
              <w:t>11</w:t>
            </w:r>
            <w:r>
              <w:rPr>
                <w:webHidden/>
              </w:rPr>
              <w:fldChar w:fldCharType="end"/>
            </w:r>
          </w:hyperlink>
        </w:p>
        <w:p>
          <w:pPr>
            <w:pStyle w:val="Indice1"/>
            <w:tabs>
              <w:tab w:val="clear" w:pos="720"/>
              <w:tab w:val="right" w:pos="9628" w:leader="dot"/>
            </w:tabs>
            <w:rPr>
              <w:rFonts w:eastAsia="" w:eastAsiaTheme="minorEastAsia"/>
              <w:lang w:eastAsia="it-IT"/>
            </w:rPr>
          </w:pPr>
          <w:hyperlink w:anchor="_Toc128148666">
            <w:r>
              <w:rPr>
                <w:webHidden/>
              </w:rPr>
              <w:fldChar w:fldCharType="begin"/>
            </w:r>
            <w:r>
              <w:rPr>
                <w:webHidden/>
              </w:rPr>
              <w:instrText>PAGEREF _Toc128148666 \h</w:instrText>
            </w:r>
            <w:r>
              <w:rPr>
                <w:webHidden/>
              </w:rPr>
              <w:fldChar w:fldCharType="separate"/>
            </w:r>
            <w:r>
              <w:rPr>
                <w:webHidden/>
                <w:rStyle w:val="Saltoaindice"/>
                <w:vanish w:val="false"/>
              </w:rPr>
              <w:t>Budget</w:t>
              <w:tab/>
              <w:t>11</w:t>
            </w:r>
            <w:r>
              <w:rPr>
                <w:webHidden/>
              </w:rPr>
              <w:fldChar w:fldCharType="end"/>
            </w:r>
          </w:hyperlink>
        </w:p>
        <w:p>
          <w:pPr>
            <w:pStyle w:val="Indice1"/>
            <w:tabs>
              <w:tab w:val="clear" w:pos="720"/>
              <w:tab w:val="right" w:pos="9628" w:leader="dot"/>
            </w:tabs>
            <w:rPr>
              <w:rFonts w:eastAsia="" w:eastAsiaTheme="minorEastAsia"/>
              <w:lang w:eastAsia="it-IT"/>
            </w:rPr>
          </w:pPr>
          <w:hyperlink w:anchor="_Toc128148667">
            <w:r>
              <w:rPr>
                <w:webHidden/>
              </w:rPr>
              <w:fldChar w:fldCharType="begin"/>
            </w:r>
            <w:r>
              <w:rPr>
                <w:webHidden/>
              </w:rPr>
              <w:instrText>PAGEREF _Toc128148667 \h</w:instrText>
            </w:r>
            <w:r>
              <w:rPr>
                <w:webHidden/>
              </w:rPr>
              <w:fldChar w:fldCharType="separate"/>
            </w:r>
            <w:r>
              <w:rPr>
                <w:webHidden/>
                <w:rStyle w:val="Saltoaindice"/>
                <w:vanish w:val="false"/>
              </w:rPr>
              <w:t>Monitoraggio e Valutazione</w:t>
              <w:tab/>
              <w:t>11</w:t>
            </w:r>
            <w:r>
              <w:rPr>
                <w:webHidden/>
              </w:rPr>
              <w:fldChar w:fldCharType="end"/>
            </w:r>
          </w:hyperlink>
          <w:r>
            <w:rPr>
              <w:rStyle w:val="Saltoaindice"/>
              <w:vanish w:val="false"/>
            </w:rPr>
            <w:fldChar w:fldCharType="end"/>
          </w:r>
        </w:p>
      </w:sdtContent>
    </w:sdt>
    <w:p>
      <w:pPr>
        <w:pStyle w:val="Indice1"/>
        <w:tabs>
          <w:tab w:val="clear" w:pos="720"/>
          <w:tab w:val="right" w:pos="9628" w:leader="dot"/>
        </w:tabs>
        <w:rPr>
          <w:rFonts w:eastAsia="" w:eastAsiaTheme="minorEastAsia"/>
          <w:lang w:eastAsia="it-IT"/>
        </w:rPr>
      </w:pPr>
      <w:r>
        <w:rPr>
          <w:rFonts w:eastAsia="" w:eastAsiaTheme="minorEastAsia"/>
          <w:lang w:eastAsia="it-IT"/>
        </w:rPr>
      </w:r>
    </w:p>
    <w:p>
      <w:pPr>
        <w:pStyle w:val="Indice1"/>
        <w:tabs>
          <w:tab w:val="clear" w:pos="720"/>
          <w:tab w:val="right" w:pos="9628" w:leader="dot"/>
        </w:tabs>
        <w:rPr>
          <w:rFonts w:eastAsia="" w:eastAsiaTheme="minorEastAsia"/>
          <w:lang w:eastAsia="it-IT"/>
        </w:rPr>
      </w:pPr>
      <w:r>
        <w:rPr>
          <w:rFonts w:eastAsia="" w:eastAsiaTheme="minorEastAsia"/>
          <w:lang w:eastAsia="it-IT"/>
        </w:rPr>
      </w:r>
    </w:p>
    <w:p>
      <w:pPr>
        <w:pStyle w:val="Normal"/>
        <w:rPr/>
      </w:pPr>
      <w:r>
        <w:rPr/>
      </w:r>
    </w:p>
    <w:p>
      <w:pPr>
        <w:pStyle w:val="NoSpacing"/>
        <w:jc w:val="both"/>
        <w:rPr>
          <w:rFonts w:ascii="Calibri" w:hAnsi="Calibri"/>
        </w:rPr>
      </w:pPr>
      <w:r>
        <w:rPr/>
      </w:r>
    </w:p>
    <w:p>
      <w:pPr>
        <w:pStyle w:val="NoSpacing"/>
        <w:jc w:val="both"/>
        <w:rPr>
          <w:rFonts w:ascii="Calibri" w:hAnsi="Calibri"/>
        </w:rPr>
      </w:pPr>
      <w:r>
        <w:rPr/>
      </w:r>
    </w:p>
    <w:p>
      <w:pPr>
        <w:pStyle w:val="NoSpacing"/>
        <w:jc w:val="both"/>
        <w:rPr>
          <w:rFonts w:ascii="Calibri" w:hAnsi="Calibri"/>
        </w:rPr>
      </w:pPr>
      <w:r>
        <w:rPr/>
      </w:r>
    </w:p>
    <w:p>
      <w:pPr>
        <w:pStyle w:val="Normal"/>
        <w:suppressAutoHyphens w:val="false"/>
        <w:rPr>
          <w:rFonts w:ascii="Calibri" w:hAnsi="Calibri"/>
        </w:rPr>
      </w:pPr>
      <w:r>
        <w:rPr/>
      </w:r>
      <w:r>
        <w:br w:type="page"/>
      </w:r>
    </w:p>
    <w:p>
      <w:pPr>
        <w:pStyle w:val="Titolo1"/>
        <w:rPr/>
      </w:pPr>
      <w:bookmarkStart w:id="0" w:name="_Toc128148654"/>
      <w:r>
        <w:rPr/>
        <w:t>Premessa</w:t>
      </w:r>
      <w:bookmarkEnd w:id="0"/>
    </w:p>
    <w:p>
      <w:pPr>
        <w:pStyle w:val="NoSpacing"/>
        <w:jc w:val="both"/>
        <w:rPr>
          <w:rFonts w:ascii="Calibri" w:hAnsi="Calibri"/>
        </w:rPr>
      </w:pPr>
      <w:r>
        <w:rPr/>
        <w:t>Questo documento illustra la strategia di comunicazione della Direzione Agricoltura e cibo di Regione Piemonte in qualità di Autorità di Gestione del Complemento Sviluppo Rurale (CSR) 2023-2027 (adottato con DGR n. 17-6532 del </w:t>
      </w:r>
      <w:bookmarkStart w:id="1" w:name="OBJ_PREFIX_DWT7480_com_zimbra_date"/>
      <w:bookmarkEnd w:id="1"/>
      <w:r>
        <w:rPr/>
        <w:t>20 febbraio 2023,</w:t>
      </w:r>
      <w:r>
        <w:rPr>
          <w:rFonts w:eastAsia="Calibri" w:cs="" w:cstheme="minorBidi" w:eastAsiaTheme="minorHAnsi"/>
          <w:b w:val="false"/>
          <w:bCs w:val="false"/>
          <w:i w:val="false"/>
          <w:iCs w:val="false"/>
          <w:color w:val="auto"/>
          <w:kern w:val="0"/>
          <w:sz w:val="22"/>
          <w:szCs w:val="22"/>
          <w:lang w:val="it-IT" w:eastAsia="en-US" w:bidi="ar-SA"/>
        </w:rPr>
        <w:t> </w:t>
      </w:r>
      <w:r>
        <w:rPr>
          <w:rFonts w:eastAsia="Calibri" w:cs="" w:cstheme="minorBidi" w:eastAsiaTheme="minorHAnsi"/>
          <w:b w:val="false"/>
          <w:bCs w:val="false"/>
          <w:i w:val="false"/>
          <w:iCs w:val="false"/>
          <w:color w:val="auto"/>
          <w:kern w:val="0"/>
          <w:sz w:val="22"/>
          <w:szCs w:val="22"/>
          <w:lang w:val="it-IT" w:eastAsia="en-US" w:bidi="ar-SA"/>
        </w:rPr>
        <w:t xml:space="preserve">in attuazione del Piano Strategico Nazionale PAC </w:t>
      </w:r>
      <w:r>
        <w:rPr>
          <w:rFonts w:eastAsia="Calibri" w:cs="" w:cstheme="minorBidi" w:eastAsiaTheme="minorHAnsi"/>
          <w:b w:val="false"/>
          <w:bCs w:val="false"/>
          <w:i w:val="false"/>
          <w:iCs w:val="false"/>
          <w:color w:val="auto"/>
          <w:kern w:val="0"/>
          <w:sz w:val="22"/>
          <w:szCs w:val="22"/>
          <w:lang w:val="it-IT" w:eastAsia="en-US" w:bidi="ar-SA"/>
        </w:rPr>
        <w:t>(</w:t>
      </w:r>
      <w:r>
        <w:rPr>
          <w:rFonts w:eastAsia="Calibri" w:cs="" w:cstheme="minorBidi" w:eastAsiaTheme="minorHAnsi"/>
          <w:b w:val="false"/>
          <w:bCs w:val="false"/>
          <w:i w:val="false"/>
          <w:iCs w:val="false"/>
          <w:color w:val="auto"/>
          <w:kern w:val="0"/>
          <w:sz w:val="22"/>
          <w:szCs w:val="22"/>
          <w:lang w:val="it-IT" w:eastAsia="en-US" w:bidi="ar-SA"/>
        </w:rPr>
        <w:t xml:space="preserve">PSP) </w:t>
      </w:r>
      <w:r>
        <w:rPr>
          <w:rFonts w:eastAsia="Calibri" w:cs="" w:cstheme="minorBidi" w:eastAsiaTheme="minorHAnsi"/>
          <w:b w:val="false"/>
          <w:bCs w:val="false"/>
          <w:i w:val="false"/>
          <w:iCs w:val="false"/>
          <w:color w:val="auto"/>
          <w:kern w:val="0"/>
          <w:sz w:val="22"/>
          <w:szCs w:val="22"/>
          <w:lang w:val="it-IT" w:eastAsia="en-US" w:bidi="ar-SA"/>
        </w:rPr>
        <w:t>2023-2027</w:t>
      </w:r>
      <w:r>
        <w:rPr>
          <w:rFonts w:eastAsia="Calibri" w:cs="" w:ascii="Calibri Light" w:hAnsi="Calibri Light"/>
          <w:b/>
          <w:bCs/>
          <w:i/>
          <w:color w:val="008080"/>
          <w:kern w:val="0"/>
          <w:sz w:val="28"/>
          <w:szCs w:val="28"/>
          <w:lang w:val="it-IT" w:eastAsia="en-US" w:bidi="ar-SA"/>
        </w:rPr>
        <w:t xml:space="preserve"> </w:t>
      </w:r>
      <w:r>
        <w:rPr/>
        <w:t>ai sensi del Regolamento (UE) n. 2021/2115). La strategia coinvolge anche i settori della direzione Ambiente, Energia e Territorio interessati dalla nuova programmazione 2023-2027.</w:t>
      </w:r>
    </w:p>
    <w:p>
      <w:pPr>
        <w:pStyle w:val="NoSpacing"/>
        <w:jc w:val="both"/>
        <w:rPr>
          <w:rFonts w:ascii="Calibri" w:hAnsi="Calibri"/>
        </w:rPr>
      </w:pPr>
      <w:r>
        <w:rPr/>
        <w:t xml:space="preserve">Come meglio specificato di seguito, vengono qui delineate le linee strategiche, gli elementi di contesto che costituiscono la base di partenza, le risultanze della valutazione e le “lezioni apprese” dalla programmazione precedente, obiettivi, target, approccio metodologico, tipologie di attività e strumenti, lasciando a documenti più specifici di pianificazione annuale l’indicazione delle singole azioni. </w:t>
      </w:r>
    </w:p>
    <w:p>
      <w:pPr>
        <w:pStyle w:val="NoSpacing"/>
        <w:jc w:val="both"/>
        <w:rPr>
          <w:shd w:fill="FFFFFF" w:val="clear"/>
        </w:rPr>
      </w:pPr>
      <w:r>
        <w:rPr/>
        <w:t xml:space="preserve">Il presente documento trae spunto dai documenti nazionali condivisi nel mese di febbraio 2023 dal Masaf - </w:t>
      </w:r>
      <w:r>
        <w:rPr>
          <w:shd w:fill="FFFFFF" w:val="clear"/>
        </w:rPr>
        <w:t>Direzione Generale Sviluppo rurale per un piano di comunicazione generale del Piano strategico nazionale della PAC 2023-2027.</w:t>
      </w:r>
    </w:p>
    <w:p>
      <w:pPr>
        <w:pStyle w:val="Titolo1"/>
        <w:rPr/>
      </w:pPr>
      <w:bookmarkStart w:id="2" w:name="_Toc128148655"/>
      <w:r>
        <w:rPr/>
        <w:t>I riferimenti normativi e la governance</w:t>
      </w:r>
      <w:bookmarkEnd w:id="2"/>
    </w:p>
    <w:p>
      <w:pPr>
        <w:pStyle w:val="NormalWeb"/>
        <w:spacing w:beforeAutospacing="0" w:before="280" w:afterAutospacing="0" w:after="0"/>
        <w:jc w:val="both"/>
        <w:rPr/>
      </w:pPr>
      <w:r>
        <w:rPr>
          <w:rFonts w:ascii="Calibri" w:hAnsi="Calibri"/>
          <w:sz w:val="22"/>
          <w:szCs w:val="22"/>
          <w:shd w:fill="FFFFFF" w:val="clear"/>
        </w:rPr>
        <w:t xml:space="preserve">La cornice normativa della Programmazione 2023-2027 è fornita dal Reg. (UE) n. 2021/2115, del Parlamento europeo e del Consiglio del 2 dicembre 2021, sui Piani strategici della PAC, nonché dal </w:t>
      </w:r>
      <w:r>
        <w:rPr>
          <w:rFonts w:ascii="Calibri" w:hAnsi="Calibri"/>
          <w:color w:val="000000"/>
          <w:sz w:val="22"/>
          <w:szCs w:val="22"/>
          <w:shd w:fill="FFFFFF" w:val="clear"/>
        </w:rPr>
        <w:t>Reg. di esecuzione (UE) n. 2022/129.</w:t>
      </w:r>
    </w:p>
    <w:p>
      <w:pPr>
        <w:pStyle w:val="NormalWeb"/>
        <w:spacing w:beforeAutospacing="0" w:before="280" w:afterAutospacing="0" w:after="0"/>
        <w:jc w:val="both"/>
        <w:rPr/>
      </w:pPr>
      <w:r>
        <w:rPr>
          <w:rFonts w:ascii="Calibri" w:hAnsi="Calibri"/>
          <w:color w:val="000000"/>
          <w:sz w:val="22"/>
          <w:szCs w:val="22"/>
          <w:shd w:fill="FFFFFF" w:val="clear"/>
        </w:rPr>
        <w:t>In coerenza e continuità con le programmazioni precedenti e con le normative riferite a tutti i fondi europei, la comunicazione viene considerata un elemento strategico e obbligatorio, parte integrante della gestione e attuazione dei fondi stessi.</w:t>
      </w:r>
    </w:p>
    <w:p>
      <w:pPr>
        <w:pStyle w:val="Normal"/>
        <w:spacing w:lineRule="auto" w:line="240" w:before="0" w:after="0"/>
        <w:jc w:val="both"/>
        <w:rPr>
          <w:shd w:fill="FFFFFF" w:val="clear"/>
        </w:rPr>
      </w:pPr>
      <w:r>
        <w:rPr>
          <w:shd w:fill="FFFFFF" w:val="clear"/>
        </w:rPr>
      </w:r>
    </w:p>
    <w:p>
      <w:pPr>
        <w:pStyle w:val="Normal"/>
        <w:spacing w:lineRule="auto" w:line="240" w:before="0" w:after="0"/>
        <w:jc w:val="both"/>
        <w:rPr/>
      </w:pPr>
      <w:r>
        <w:rPr>
          <w:shd w:fill="FFFFFF" w:val="clear"/>
        </w:rPr>
        <w:t xml:space="preserve">Nello specifico le attività di comunicazione sono regolate: </w:t>
      </w:r>
    </w:p>
    <w:p>
      <w:pPr>
        <w:pStyle w:val="ListParagraph"/>
        <w:numPr>
          <w:ilvl w:val="0"/>
          <w:numId w:val="6"/>
        </w:numPr>
        <w:spacing w:lineRule="auto" w:line="240" w:before="0" w:after="0"/>
        <w:contextualSpacing/>
        <w:jc w:val="both"/>
        <w:rPr/>
      </w:pPr>
      <w:r>
        <w:rPr>
          <w:shd w:fill="FFFFFF" w:val="clear"/>
        </w:rPr>
        <w:t xml:space="preserve">dall’art. 123, par. 2 lett. k) del Reg. (UE) n. 2021/2115, che prevede “che sia data pubblicità al Piano strategico della PAC, tra l’altro attraverso la Rete nazionale della PAC”, informando sia i potenziali beneficiari, le parti economiche e sociali e i portatori d’interesse circa le opportunità offerte sia gli agricoltori e, in generale, il grande pubblico circa i contributi dell’Unione al mondo rurale; </w:t>
      </w:r>
    </w:p>
    <w:p>
      <w:pPr>
        <w:pStyle w:val="ListParagraph"/>
        <w:numPr>
          <w:ilvl w:val="0"/>
          <w:numId w:val="6"/>
        </w:numPr>
        <w:spacing w:lineRule="auto" w:line="240" w:before="0" w:after="0"/>
        <w:contextualSpacing/>
        <w:jc w:val="both"/>
        <w:rPr/>
      </w:pPr>
      <w:r>
        <w:rPr>
          <w:shd w:fill="FFFFFF" w:val="clear"/>
        </w:rPr>
        <w:t xml:space="preserve">dall’art. 126, paragrafi 3 e 4, dello stesso Regolamento, che nel descrivere gli obiettivi e le funzioni della Rete nazionale della PAC, prevede espressamente l’attività di informazione del pubblico e dei beneficiari, nonché attività di raccolta, analisi e diffusione di informazioni e buone pratiche; </w:t>
      </w:r>
    </w:p>
    <w:p>
      <w:pPr>
        <w:pStyle w:val="ListParagraph"/>
        <w:numPr>
          <w:ilvl w:val="0"/>
          <w:numId w:val="6"/>
        </w:numPr>
        <w:spacing w:lineRule="auto" w:line="240" w:before="0" w:after="0"/>
        <w:contextualSpacing/>
        <w:jc w:val="both"/>
        <w:rPr/>
      </w:pPr>
      <w:bookmarkStart w:id="3" w:name="_Toc127193191"/>
      <w:bookmarkStart w:id="4" w:name="_Toc127192286"/>
      <w:r>
        <w:rPr>
          <w:shd w:fill="FFFFFF" w:val="clear"/>
        </w:rPr>
        <w:t>dagli artt. 5 e 6, allegati II e III del Reg. di esecuzione (UE) n. 2022/129, che contengono le specifiche tecniche sui requisiti di informazione, pubblicità e visibilità.</w:t>
      </w:r>
      <w:bookmarkEnd w:id="3"/>
      <w:bookmarkEnd w:id="4"/>
    </w:p>
    <w:p>
      <w:pPr>
        <w:pStyle w:val="Normal"/>
        <w:spacing w:lineRule="auto" w:line="240" w:before="0" w:after="0"/>
        <w:jc w:val="both"/>
        <w:rPr/>
      </w:pPr>
      <w:r>
        <w:rPr>
          <w:shd w:fill="FFFFFF" w:val="clear"/>
        </w:rPr>
        <w:t>Le disposizioni di base della nuova Programmazione ribadiscono le responsabilità in capo all’Autorità di Gestione nello svolgimento delle funzioni di comunicazione, in modo da garantire coerenza e uniformità nella progettazione e attuazione delle azioni di informazione, pubblicità e visibilità, che sono parte integrante di una strategia di comunicazione unitaria del Piano Strategico nazionale della PAC (PSP).</w:t>
      </w:r>
    </w:p>
    <w:p>
      <w:pPr>
        <w:pStyle w:val="NormalWeb"/>
        <w:spacing w:beforeAutospacing="0" w:before="280" w:afterAutospacing="0" w:after="0"/>
        <w:jc w:val="both"/>
        <w:rPr>
          <w:rFonts w:ascii="Calibri" w:hAnsi="Calibri"/>
          <w:sz w:val="22"/>
          <w:szCs w:val="22"/>
        </w:rPr>
      </w:pPr>
      <w:r>
        <w:rPr>
          <w:rFonts w:ascii="Calibri" w:hAnsi="Calibri"/>
          <w:sz w:val="22"/>
          <w:szCs w:val="22"/>
          <w:shd w:fill="FFFFFF" w:val="clear"/>
        </w:rPr>
        <w:t xml:space="preserve">Come evidenziato dai documenti programmatici </w:t>
      </w:r>
      <w:r>
        <w:rPr>
          <w:rFonts w:ascii="Calibri" w:hAnsi="Calibri"/>
          <w:color w:val="000000"/>
          <w:sz w:val="22"/>
          <w:szCs w:val="22"/>
          <w:shd w:fill="FFFFFF" w:val="clear"/>
        </w:rPr>
        <w:t>curati dal</w:t>
      </w:r>
      <w:r>
        <w:rPr>
          <w:rFonts w:ascii="Calibri" w:hAnsi="Calibri"/>
          <w:sz w:val="22"/>
          <w:szCs w:val="22"/>
          <w:shd w:fill="FFFFFF" w:val="clear"/>
        </w:rPr>
        <w:t xml:space="preserve"> Masaf e in via di definizione, la Direzione </w:t>
      </w:r>
      <w:r>
        <w:rPr>
          <w:rFonts w:ascii="Calibri" w:hAnsi="Calibri"/>
          <w:b/>
          <w:sz w:val="22"/>
          <w:szCs w:val="22"/>
          <w:shd w:fill="FFFFFF" w:val="clear"/>
        </w:rPr>
        <w:t>Generale Sviluppo rurale del MASA</w:t>
      </w:r>
      <w:r>
        <w:rPr>
          <w:rFonts w:ascii="Calibri" w:hAnsi="Calibri"/>
          <w:b/>
          <w:color w:val="000000"/>
          <w:sz w:val="22"/>
          <w:szCs w:val="22"/>
          <w:shd w:fill="FFFFFF" w:val="clear"/>
        </w:rPr>
        <w:t>F (DISR)</w:t>
      </w:r>
      <w:r>
        <w:rPr>
          <w:rFonts w:ascii="Calibri" w:hAnsi="Calibri"/>
          <w:color w:val="000000"/>
          <w:sz w:val="22"/>
          <w:szCs w:val="22"/>
          <w:shd w:fill="FFFFFF" w:val="clear"/>
        </w:rPr>
        <w:t xml:space="preserve"> è ind</w:t>
      </w:r>
      <w:r>
        <w:rPr>
          <w:rFonts w:ascii="Calibri" w:hAnsi="Calibri"/>
          <w:sz w:val="22"/>
          <w:szCs w:val="22"/>
          <w:shd w:fill="FFFFFF" w:val="clear"/>
        </w:rPr>
        <w:t xml:space="preserve">ividuata quale organismo responsabile della comunicazione del Piano Strategico nazionale della PAC (cfr. PSP_7.1 Identificazione degli organismi di coordinamento e </w:t>
      </w:r>
      <w:r>
        <w:rPr>
          <w:rFonts w:ascii="Calibri" w:hAnsi="Calibri"/>
          <w:i/>
          <w:sz w:val="22"/>
          <w:szCs w:val="22"/>
          <w:shd w:fill="FFFFFF" w:val="clear"/>
        </w:rPr>
        <w:t>governance</w:t>
      </w:r>
      <w:r>
        <w:rPr>
          <w:rFonts w:ascii="Calibri" w:hAnsi="Calibri"/>
          <w:sz w:val="22"/>
          <w:szCs w:val="22"/>
          <w:shd w:fill="FFFFFF" w:val="clear"/>
        </w:rPr>
        <w:t>) e svolge le seguenti funzioni:</w:t>
      </w:r>
    </w:p>
    <w:p>
      <w:pPr>
        <w:pStyle w:val="ListParagraph"/>
        <w:numPr>
          <w:ilvl w:val="0"/>
          <w:numId w:val="6"/>
        </w:numPr>
        <w:spacing w:lineRule="auto" w:line="240" w:before="0" w:after="0"/>
        <w:contextualSpacing/>
        <w:jc w:val="both"/>
        <w:rPr>
          <w:shd w:fill="FFFFFF" w:val="clear"/>
        </w:rPr>
      </w:pPr>
      <w:r>
        <w:rPr>
          <w:shd w:fill="FFFFFF" w:val="clear"/>
        </w:rPr>
        <w:t xml:space="preserve">assicura la redazione del Piano di Comunicazione generale del PSP; </w:t>
      </w:r>
    </w:p>
    <w:p>
      <w:pPr>
        <w:pStyle w:val="ListParagraph"/>
        <w:numPr>
          <w:ilvl w:val="0"/>
          <w:numId w:val="6"/>
        </w:numPr>
        <w:spacing w:lineRule="auto" w:line="240" w:before="0" w:after="0"/>
        <w:contextualSpacing/>
        <w:jc w:val="both"/>
        <w:rPr>
          <w:shd w:fill="FFFFFF" w:val="clear"/>
        </w:rPr>
      </w:pPr>
      <w:r>
        <w:rPr>
          <w:shd w:fill="FFFFFF" w:val="clear"/>
        </w:rPr>
        <w:t xml:space="preserve">indirizza e coordina le attività di comunicazione generali, incluse eventuali procedure di affidamento a terzi della realizzazione delle stesse; </w:t>
      </w:r>
    </w:p>
    <w:p>
      <w:pPr>
        <w:pStyle w:val="ListParagraph"/>
        <w:numPr>
          <w:ilvl w:val="0"/>
          <w:numId w:val="6"/>
        </w:numPr>
        <w:spacing w:lineRule="auto" w:line="240" w:before="0" w:after="0"/>
        <w:contextualSpacing/>
        <w:jc w:val="both"/>
        <w:rPr>
          <w:shd w:fill="FFFFFF" w:val="clear"/>
        </w:rPr>
      </w:pPr>
      <w:r>
        <w:rPr>
          <w:shd w:fill="FFFFFF" w:val="clear"/>
        </w:rPr>
        <w:t xml:space="preserve">assicura le attività di comunicazione e pubblicità degli interventi di pertinenza dell’Autorità di Gestione Nazionale (AdGN); </w:t>
      </w:r>
    </w:p>
    <w:p>
      <w:pPr>
        <w:pStyle w:val="ListParagraph"/>
        <w:numPr>
          <w:ilvl w:val="0"/>
          <w:numId w:val="6"/>
        </w:numPr>
        <w:spacing w:lineRule="auto" w:line="240" w:before="0" w:after="0"/>
        <w:contextualSpacing/>
        <w:jc w:val="both"/>
        <w:rPr>
          <w:shd w:fill="FFFFFF" w:val="clear"/>
        </w:rPr>
      </w:pPr>
      <w:r>
        <w:rPr>
          <w:shd w:fill="FFFFFF" w:val="clear"/>
        </w:rPr>
        <w:t>assicura il rispetto delle disposizioni regolamentari in merito agli obblighi di pubblicazione dei documenti connessi al PSP.</w:t>
      </w:r>
    </w:p>
    <w:p>
      <w:pPr>
        <w:pStyle w:val="Normal"/>
        <w:spacing w:lineRule="auto" w:line="240" w:before="0" w:after="0"/>
        <w:jc w:val="both"/>
        <w:rPr>
          <w:shd w:fill="FFFFFF" w:val="clear"/>
        </w:rPr>
      </w:pPr>
      <w:r>
        <w:rPr>
          <w:rFonts w:eastAsia="Times New Roman" w:cs="Times New Roman"/>
          <w:shd w:fill="FFFFFF" w:val="clear"/>
        </w:rPr>
        <w:t>Inoltre, la Direzione Generale Sviluppo rurale promuove condizioni uniformi per l’applicazione dei requisiti in</w:t>
      </w:r>
      <w:r>
        <w:rPr>
          <w:shd w:fill="FFFFFF" w:val="clear"/>
        </w:rPr>
        <w:t xml:space="preserve"> materia di informazione, pubblicità e visibilità, con una strategia nazionale di comunicazione condivisa.</w:t>
      </w:r>
    </w:p>
    <w:p>
      <w:pPr>
        <w:pStyle w:val="NormalWeb"/>
        <w:spacing w:beforeAutospacing="0" w:before="280" w:afterAutospacing="0" w:after="0"/>
        <w:jc w:val="both"/>
        <w:rPr>
          <w:rFonts w:ascii="Calibri" w:hAnsi="Calibri"/>
          <w:sz w:val="22"/>
          <w:szCs w:val="22"/>
        </w:rPr>
      </w:pPr>
      <w:r>
        <w:rPr>
          <w:rFonts w:ascii="Calibri" w:hAnsi="Calibri"/>
          <w:sz w:val="22"/>
          <w:szCs w:val="22"/>
          <w:shd w:fill="FFFFFF" w:val="clear"/>
        </w:rPr>
        <w:t xml:space="preserve">Nella gestione e attuazione della strategia di comunicazione, sarà assicurato il </w:t>
      </w:r>
      <w:r>
        <w:rPr>
          <w:rFonts w:ascii="Calibri" w:hAnsi="Calibri"/>
          <w:b/>
          <w:bCs/>
          <w:sz w:val="22"/>
          <w:szCs w:val="22"/>
          <w:shd w:fill="FFFFFF" w:val="clear"/>
        </w:rPr>
        <w:t>coinvolgimento delle Regioni</w:t>
      </w:r>
      <w:r>
        <w:rPr>
          <w:rFonts w:ascii="Calibri" w:hAnsi="Calibri"/>
          <w:sz w:val="22"/>
          <w:szCs w:val="22"/>
          <w:shd w:fill="FFFFFF" w:val="clear"/>
        </w:rPr>
        <w:t xml:space="preserve"> e PP.AA. nel rispetto della governance multilivello, attraverso la costituzione di un </w:t>
      </w:r>
      <w:r>
        <w:rPr>
          <w:rFonts w:ascii="Calibri" w:hAnsi="Calibri"/>
          <w:b/>
          <w:bCs/>
          <w:sz w:val="22"/>
          <w:szCs w:val="22"/>
          <w:shd w:fill="FFFFFF" w:val="clear"/>
        </w:rPr>
        <w:t>Gruppo di Coordinamento dei Responsabili della Comunicazione (GCC)</w:t>
      </w:r>
      <w:r>
        <w:rPr>
          <w:rFonts w:ascii="Calibri" w:hAnsi="Calibri"/>
          <w:sz w:val="22"/>
          <w:szCs w:val="22"/>
          <w:shd w:fill="FFFFFF" w:val="clear"/>
        </w:rPr>
        <w:t xml:space="preserve"> composto dal personale DISR, dai referenti della Rete della PAC per la comunicazione e dai Responsabili della Comunicazione Regionali (designati dalle proprie AdGR). Il GCC, al fine di condividere e pianificare le attività di comunicazione, verrà chiamato a riunirsi con cadenza periodica al fine di:</w:t>
      </w:r>
    </w:p>
    <w:p>
      <w:pPr>
        <w:pStyle w:val="NormalWeb"/>
        <w:numPr>
          <w:ilvl w:val="0"/>
          <w:numId w:val="7"/>
        </w:numPr>
        <w:spacing w:beforeAutospacing="0" w:before="280" w:afterAutospacing="0" w:after="0"/>
        <w:jc w:val="both"/>
        <w:rPr/>
      </w:pPr>
      <w:r>
        <w:rPr>
          <w:rFonts w:ascii="Calibri" w:hAnsi="Calibri"/>
          <w:sz w:val="22"/>
          <w:szCs w:val="22"/>
          <w:shd w:fill="FFFFFF" w:val="clear"/>
        </w:rPr>
        <w:t xml:space="preserve">stabilire il calendario delle attività di comunicazione da realizzare congiuntamente e di condividere il calendario delle attività stabilito a livello nazionale e regionale; </w:t>
      </w:r>
    </w:p>
    <w:p>
      <w:pPr>
        <w:pStyle w:val="NormalWeb"/>
        <w:numPr>
          <w:ilvl w:val="0"/>
          <w:numId w:val="7"/>
        </w:numPr>
        <w:spacing w:beforeAutospacing="0" w:before="0" w:afterAutospacing="0" w:after="0"/>
        <w:jc w:val="both"/>
        <w:rPr/>
      </w:pPr>
      <w:r>
        <w:rPr>
          <w:rFonts w:ascii="Calibri" w:hAnsi="Calibri"/>
          <w:sz w:val="22"/>
          <w:szCs w:val="22"/>
          <w:shd w:fill="FFFFFF" w:val="clear"/>
        </w:rPr>
        <w:t>definire l’elenco delle attività da svolgere in sinergia, stabilendo nel dettaglio i contenuti e le strategie attuative;</w:t>
      </w:r>
    </w:p>
    <w:p>
      <w:pPr>
        <w:pStyle w:val="NormalWeb"/>
        <w:numPr>
          <w:ilvl w:val="0"/>
          <w:numId w:val="7"/>
        </w:numPr>
        <w:spacing w:beforeAutospacing="0" w:before="0" w:afterAutospacing="0" w:after="0"/>
        <w:jc w:val="both"/>
        <w:rPr/>
      </w:pPr>
      <w:r>
        <w:rPr>
          <w:rFonts w:ascii="Calibri" w:hAnsi="Calibri"/>
          <w:sz w:val="22"/>
          <w:szCs w:val="22"/>
          <w:shd w:fill="FFFFFF" w:val="clear"/>
          <w:lang w:eastAsia="it-IT"/>
        </w:rPr>
        <w:t xml:space="preserve">informare ciascun componente delle iniziative di comunicazione portate avanti in autonomia, in modo tale da creare un canale unitario di informazioni “in ingresso” e “in uscita” (es. bacheca degli annunci) per consentire l’eventuale adesione e/o promozione. </w:t>
      </w:r>
    </w:p>
    <w:p>
      <w:pPr>
        <w:pStyle w:val="NoSpacing"/>
        <w:jc w:val="both"/>
        <w:rPr>
          <w:rFonts w:ascii="Calibri" w:hAnsi="Calibri"/>
        </w:rPr>
      </w:pPr>
      <w:r>
        <w:rPr/>
      </w:r>
    </w:p>
    <w:p>
      <w:pPr>
        <w:pStyle w:val="NoSpacing"/>
        <w:jc w:val="both"/>
        <w:rPr>
          <w:rFonts w:ascii="Calibri" w:hAnsi="Calibri"/>
        </w:rPr>
      </w:pPr>
      <w:r>
        <w:rPr/>
        <w:t xml:space="preserve">La </w:t>
      </w:r>
      <w:r>
        <w:rPr>
          <w:b/>
          <w:bCs/>
        </w:rPr>
        <w:t>Regione Piemonte</w:t>
      </w:r>
      <w:r>
        <w:rPr/>
        <w:t xml:space="preserve">, nel quadro della nuova governance della PAC per il periodo di programmazione 2023-2027, oltre a essere parte attiva del Coordinamento dei Responsabili della Comunicazione istituito a livello nazionale, con l’obiettivo di un virtuoso confronto con il Masaf e le altre Regioni, procede alla pianificazione e all’attuazione delle attività di comunicazione proprie del CSR Piemonte, sulla base delle specificità del proprio territorio e in coerenza con le strategie già attuate nelle programmazioni precedenti. </w:t>
      </w:r>
    </w:p>
    <w:p>
      <w:pPr>
        <w:pStyle w:val="NoSpacing"/>
        <w:jc w:val="both"/>
        <w:rPr>
          <w:rFonts w:ascii="Calibri" w:hAnsi="Calibri"/>
        </w:rPr>
      </w:pPr>
      <w:r>
        <w:rPr/>
      </w:r>
    </w:p>
    <w:p>
      <w:pPr>
        <w:pStyle w:val="NoSpacing"/>
        <w:jc w:val="both"/>
        <w:rPr>
          <w:rFonts w:ascii="Calibri" w:hAnsi="Calibri"/>
        </w:rPr>
      </w:pPr>
      <w:r>
        <w:rPr/>
      </w:r>
    </w:p>
    <w:p>
      <w:pPr>
        <w:pStyle w:val="Titolo1"/>
        <w:rPr/>
      </w:pPr>
      <w:bookmarkStart w:id="5" w:name="_Toc128148656"/>
      <w:r>
        <w:rPr/>
        <w:t>Il contesto e le peculiarità della programmazione 2023-2027</w:t>
      </w:r>
      <w:bookmarkEnd w:id="5"/>
      <w:r>
        <w:rPr/>
        <w:t xml:space="preserve"> </w:t>
      </w:r>
    </w:p>
    <w:p>
      <w:pPr>
        <w:pStyle w:val="NoSpacing"/>
        <w:jc w:val="both"/>
        <w:rPr>
          <w:rFonts w:ascii="Calibri" w:hAnsi="Calibri"/>
        </w:rPr>
      </w:pPr>
      <w:r>
        <w:rPr/>
        <w:t xml:space="preserve">La programmazione 2023-2027 presenta una serie di peculiarità che occorre evidenziare, in particolare per i profili che hanno maggiori ricadute sulla strategia e gli strumenti comunicativi.  </w:t>
      </w:r>
    </w:p>
    <w:p>
      <w:pPr>
        <w:pStyle w:val="NoSpacing"/>
        <w:jc w:val="both"/>
        <w:rPr>
          <w:rFonts w:ascii="Calibri" w:hAnsi="Calibri"/>
        </w:rPr>
      </w:pPr>
      <w:r>
        <w:rPr/>
        <w:t xml:space="preserve">Per la prima volta, cambia il </w:t>
      </w:r>
      <w:r>
        <w:rPr>
          <w:b/>
          <w:bCs/>
          <w:iCs/>
        </w:rPr>
        <w:t>modello di governance</w:t>
      </w:r>
      <w:r>
        <w:rPr/>
        <w:t xml:space="preserve"> generale nella gestione dei piani della PAC – come già illustrato nel paragrafo precedente – e questo porta con sé, anche a livello di strategie comunicative, la necessità di un attivo coordinamento tra istituzioni di livello territoriale diverso, nonché l’elaborazione di strategie regionali che si affianchino e si integrino con la programmazione del Masaf e della Rete della PAC, oltre che con gli attori europei. Il dialogo a questo livello è stato intenso sin dai mesi precedenti all’avvio del nuovo Piano Strategico e nuove modalità e strumenti di coordinamento saranno messi in campo nei mesi successivi. </w:t>
      </w:r>
    </w:p>
    <w:p>
      <w:pPr>
        <w:pStyle w:val="NoSpacing"/>
        <w:jc w:val="both"/>
        <w:rPr/>
      </w:pPr>
      <w:r>
        <w:rPr/>
      </w:r>
    </w:p>
    <w:p>
      <w:pPr>
        <w:pStyle w:val="NoSpacing"/>
        <w:jc w:val="both"/>
        <w:rPr>
          <w:rFonts w:ascii="Calibri" w:hAnsi="Calibri"/>
        </w:rPr>
      </w:pPr>
      <w:r>
        <w:rPr/>
        <w:t xml:space="preserve">Si tratta inoltre di un </w:t>
      </w:r>
      <w:r>
        <w:rPr>
          <w:b/>
          <w:bCs/>
          <w:iCs/>
        </w:rPr>
        <w:t>ciclo di programmazione più breve</w:t>
      </w:r>
      <w:r>
        <w:rPr>
          <w:b/>
          <w:bCs/>
          <w:i/>
          <w:iCs/>
        </w:rPr>
        <w:t xml:space="preserve"> </w:t>
      </w:r>
      <w:r>
        <w:rPr/>
        <w:t xml:space="preserve">e compatto, della durata di cinque anni, rispetto ai consueti sette, a causa del prolungamento del precedente ciclo con un biennio “di estensione”. Questo impone non solo a livello gestionale ma anche informativo una maggiore tempestività e celerità nella diffusione di informazioni e messaggi, e una pianificazione più serrata, che – unita all’accento posto sulle ricadute e sui risultati – dovrà restituire in maniera ancor più pregnante che in passato feedback misurabili e azioni concrete. </w:t>
      </w:r>
    </w:p>
    <w:p>
      <w:pPr>
        <w:pStyle w:val="NoSpacing"/>
        <w:jc w:val="both"/>
        <w:rPr>
          <w:rFonts w:ascii="Calibri" w:hAnsi="Calibri"/>
        </w:rPr>
      </w:pPr>
      <w:r>
        <w:rPr/>
      </w:r>
    </w:p>
    <w:p>
      <w:pPr>
        <w:pStyle w:val="NoSpacing"/>
        <w:jc w:val="both"/>
        <w:rPr>
          <w:rFonts w:ascii="Calibri" w:hAnsi="Calibri"/>
        </w:rPr>
      </w:pPr>
      <w:r>
        <w:rPr/>
        <w:t>Per la prima volta, inoltre</w:t>
      </w:r>
      <w:r>
        <w:rPr>
          <w:b/>
        </w:rPr>
        <w:t xml:space="preserve">, </w:t>
      </w:r>
      <w:r>
        <w:rPr>
          <w:b/>
          <w:bCs/>
          <w:iCs/>
        </w:rPr>
        <w:t>i due cicli di programmazione</w:t>
      </w:r>
      <w:r>
        <w:rPr/>
        <w:t xml:space="preserve"> e di conseguenza le rispettive strategie informative </w:t>
      </w:r>
      <w:r>
        <w:rPr>
          <w:b/>
          <w:bCs/>
          <w:iCs/>
        </w:rPr>
        <w:t>si sovrappongono</w:t>
      </w:r>
      <w:r>
        <w:rPr/>
        <w:t xml:space="preserve"> per uno o due anni, con la situazione “anomala” di bandi ancora attivi sulla vecchia programmazione, nonché il completamento di istruttorie e di procedimenti già finanziati, con al contempo l’apertura di bandi e opportunità sul nuovo ciclo, con obiettivi e modalità in parte differenti. Sotto il profilo comunicativo, questa sovrapposizione può indurre confusione nei beneficiari e implica quindi alcune scelte sulle modalità e tempistiche nella veicolazione delle informazioni. </w:t>
      </w:r>
    </w:p>
    <w:p>
      <w:pPr>
        <w:pStyle w:val="NoSpacing"/>
        <w:jc w:val="both"/>
        <w:rPr>
          <w:rFonts w:ascii="Calibri" w:hAnsi="Calibri"/>
        </w:rPr>
      </w:pPr>
      <w:r>
        <w:rPr/>
        <w:t>In realtà una delle scelte portanti nell’avvio del nuovo ciclo è quella di creare una continuità tra i due periodi di programmazione anche nel linguaggio utilizzato, parlando univocamente di “sviluppo rurale”, e abbandonando sigle e acronimi di scarsa comprensibilità (fatti salvi i documenti ufficiali), scelta che può in parte superare la criticità.</w:t>
      </w:r>
    </w:p>
    <w:p>
      <w:pPr>
        <w:pStyle w:val="NoSpacing"/>
        <w:jc w:val="both"/>
        <w:rPr>
          <w:rFonts w:ascii="Calibri" w:hAnsi="Calibri"/>
        </w:rPr>
      </w:pPr>
      <w:r>
        <w:rPr/>
        <w:t>Inoltre la voluta sovrapposizione di tempistiche nel raccontare le best practices del PSR 2014-2022 (si vedano nel seguito i progetti) e nel lanciare gli obiettivi della nuova PAC renderà più fluido il passaggio, valorizzando le migliori pratiche del precedente ciclo di programmazione per annunciare il nuovo.</w:t>
      </w:r>
    </w:p>
    <w:p>
      <w:pPr>
        <w:pStyle w:val="NoSpacing"/>
        <w:jc w:val="both"/>
        <w:rPr/>
      </w:pPr>
      <w:r>
        <w:rPr/>
      </w:r>
    </w:p>
    <w:p>
      <w:pPr>
        <w:pStyle w:val="NoSpacing"/>
        <w:jc w:val="both"/>
        <w:rPr/>
      </w:pPr>
      <w:r>
        <w:rPr/>
        <w:t xml:space="preserve">Inoltre, nell’ambito della nuova PAC, per la prima volta rientrano sotto un unico quadro normativo e programmatico </w:t>
      </w:r>
      <w:r>
        <w:rPr>
          <w:b/>
          <w:bCs/>
        </w:rPr>
        <w:t>i cosiddetti “primo” e “secondo” pilastro</w:t>
      </w:r>
      <w:r>
        <w:rPr/>
        <w:t>, ovvero da un lato gli aiuti sotto forma di pagamenti diretti alle imprese e i pagamenti settoriali (ex OCM), dall’altro lo sviluppo rurale. Tradiziona</w:t>
      </w:r>
      <w:r>
        <w:rPr>
          <w:color w:val="000000"/>
        </w:rPr>
        <w:t>l</w:t>
      </w:r>
      <w:r>
        <w:rPr/>
        <w:t xml:space="preserve">mente gli interventi legati al primo pilastro sono sempre stati al di fuori della sfera d’azione informativa delle Regioni (fatta salva la gestione dei bandi OCM), mentre in questa programmazione l’orizzonte comunicativo dovrebbe riguardare – sulla base delle indicazioni regolamentari – l’intera PAC, anche in relazione a elementi nuovi di importanza strategica, quali gli ecoschemi. </w:t>
      </w:r>
    </w:p>
    <w:p>
      <w:pPr>
        <w:pStyle w:val="NoSpacing"/>
        <w:jc w:val="both"/>
        <w:rPr/>
      </w:pPr>
      <w:r>
        <w:rPr/>
        <w:t>Poiché la presente strategia di comunicazione rientra nell’ambito del CSR, che di per sé si riferisce esclusivamente al secondo pilastro, potrebbe crearsi un leggero disallineamento tra i “confini” dell’ambito gestionale e di quello comunicativo. Si tratta di un elemento di novità sul quale si cercherà il massimo coordinamento tra governance nazionale e regionale per veicolare su tutti i canali un’informazione omogenea anche su questi aspetti.</w:t>
      </w:r>
    </w:p>
    <w:p>
      <w:pPr>
        <w:pStyle w:val="NoSpacing"/>
        <w:jc w:val="both"/>
        <w:rPr/>
      </w:pPr>
      <w:r>
        <w:rPr/>
      </w:r>
    </w:p>
    <w:p>
      <w:pPr>
        <w:pStyle w:val="NoSpacing"/>
        <w:jc w:val="both"/>
        <w:rPr>
          <w:rFonts w:ascii="Calibri" w:hAnsi="Calibri"/>
        </w:rPr>
      </w:pPr>
      <w:r>
        <w:rPr/>
        <w:t xml:space="preserve">Infine, </w:t>
      </w:r>
      <w:r>
        <w:rPr>
          <w:b/>
          <w:bCs/>
          <w:iCs/>
        </w:rPr>
        <w:t>alcuni elementi di contesto</w:t>
      </w:r>
      <w:r>
        <w:rPr/>
        <w:t xml:space="preserve"> influenzano in maniera sempre più forte le scelte comunicative, dalle emergenze climatiche e fitosanitarie sempre più frequenti, ai cambiamenti repentini negli scenari internazionali, alla fluidità della comunicazione digitale che anche in seguito alla pandemia da Covid 19 ha avuto un forte impatto sulle consuetudini e sugli approcci comunicativi delle persone. </w:t>
      </w:r>
    </w:p>
    <w:p>
      <w:pPr>
        <w:pStyle w:val="NoSpacing"/>
        <w:jc w:val="both"/>
        <w:rPr>
          <w:rFonts w:ascii="Calibri" w:hAnsi="Calibri"/>
        </w:rPr>
      </w:pPr>
      <w:r>
        <w:rPr/>
        <w:t>Di questi elementi deve necessariamente tenere conto una strategia di comunicazione e non a caso si sceglie di delineare per l’intero ciclo di programmazione una linea generale, con obiettivi, target, approcci e tipologie di attività e rimandare a piani annuali la pianificazione di dettaglio.</w:t>
      </w:r>
    </w:p>
    <w:p>
      <w:pPr>
        <w:pStyle w:val="NoSpacing"/>
        <w:jc w:val="both"/>
        <w:rPr/>
      </w:pPr>
      <w:r>
        <w:rPr/>
      </w:r>
    </w:p>
    <w:p>
      <w:pPr>
        <w:pStyle w:val="NoSpacing"/>
        <w:jc w:val="both"/>
        <w:rPr/>
      </w:pPr>
      <w:r>
        <w:rPr/>
      </w:r>
    </w:p>
    <w:p>
      <w:pPr>
        <w:pStyle w:val="NoSpacing"/>
        <w:jc w:val="both"/>
        <w:rPr/>
      </w:pPr>
      <w:r>
        <w:rPr/>
      </w:r>
    </w:p>
    <w:p>
      <w:pPr>
        <w:pStyle w:val="Titolo1"/>
        <w:spacing w:before="0" w:after="0"/>
        <w:jc w:val="left"/>
        <w:rPr/>
      </w:pPr>
      <w:bookmarkStart w:id="6" w:name="_Toc128148657"/>
      <w:r>
        <w:rPr/>
        <w:t>Il background e gli spunti valutativi:</w:t>
        <w:br/>
        <w:t>il Piano di comunicazione del PSR 2014-2022</w:t>
      </w:r>
      <w:bookmarkEnd w:id="6"/>
      <w:r>
        <w:rPr/>
        <w:t xml:space="preserve"> </w:t>
      </w:r>
    </w:p>
    <w:p>
      <w:pPr>
        <w:pStyle w:val="NoSpacing"/>
        <w:jc w:val="both"/>
        <w:rPr>
          <w:rFonts w:ascii="Calibri" w:hAnsi="Calibri"/>
        </w:rPr>
      </w:pPr>
      <w:r>
        <w:rPr/>
        <w:t>Nel corso del 2020-2021, la Direzione Agricoltura ha avviato, insieme a IRES Piemonte, valutatore esterno del Programma, una prima riflessione sulla valutazione del Piano di comunicazione del PSR 2014-2020 della Regione Piemonte</w:t>
      </w:r>
      <w:r>
        <w:rPr>
          <w:rStyle w:val="Richiamoallanotaapidipagina"/>
        </w:rPr>
        <w:footnoteReference w:id="2"/>
      </w:r>
      <w:r>
        <w:rPr/>
        <w:t xml:space="preserve">. In quella sede era stata svolta un’analisi della logica e delle modalità di attuazione del Piano di comunicazione che ha permesso di ottenere: </w:t>
      </w:r>
    </w:p>
    <w:p>
      <w:pPr>
        <w:pStyle w:val="NoSpacing"/>
        <w:numPr>
          <w:ilvl w:val="0"/>
          <w:numId w:val="7"/>
        </w:numPr>
        <w:jc w:val="both"/>
        <w:rPr>
          <w:rFonts w:ascii="Calibri" w:hAnsi="Calibri"/>
        </w:rPr>
      </w:pPr>
      <w:r>
        <w:rPr/>
        <w:t xml:space="preserve">un quadro organico delle attività e delle progettualità svolte e in corso; </w:t>
      </w:r>
    </w:p>
    <w:p>
      <w:pPr>
        <w:pStyle w:val="NoSpacing"/>
        <w:numPr>
          <w:ilvl w:val="0"/>
          <w:numId w:val="7"/>
        </w:numPr>
        <w:jc w:val="both"/>
        <w:rPr>
          <w:rFonts w:ascii="Calibri" w:hAnsi="Calibri"/>
        </w:rPr>
      </w:pPr>
      <w:r>
        <w:rPr/>
        <w:t xml:space="preserve">una migliore definizione dei target di riferimento e relativi obiettivi; </w:t>
      </w:r>
    </w:p>
    <w:p>
      <w:pPr>
        <w:pStyle w:val="NoSpacing"/>
        <w:numPr>
          <w:ilvl w:val="0"/>
          <w:numId w:val="7"/>
        </w:numPr>
        <w:jc w:val="both"/>
        <w:rPr>
          <w:rFonts w:ascii="Calibri" w:hAnsi="Calibri"/>
        </w:rPr>
      </w:pPr>
      <w:r>
        <w:rPr/>
        <w:t xml:space="preserve">le linee strategiche trasversali; </w:t>
      </w:r>
    </w:p>
    <w:p>
      <w:pPr>
        <w:pStyle w:val="NoSpacing"/>
        <w:numPr>
          <w:ilvl w:val="0"/>
          <w:numId w:val="7"/>
        </w:numPr>
        <w:jc w:val="both"/>
        <w:rPr>
          <w:rFonts w:ascii="Calibri" w:hAnsi="Calibri"/>
        </w:rPr>
      </w:pPr>
      <w:r>
        <w:rPr/>
        <w:t xml:space="preserve">un approfondimento sull’organizzazione e sulla governance; </w:t>
      </w:r>
    </w:p>
    <w:p>
      <w:pPr>
        <w:pStyle w:val="NoSpacing"/>
        <w:numPr>
          <w:ilvl w:val="0"/>
          <w:numId w:val="7"/>
        </w:numPr>
        <w:jc w:val="both"/>
        <w:rPr>
          <w:rFonts w:ascii="Calibri" w:hAnsi="Calibri"/>
        </w:rPr>
      </w:pPr>
      <w:r>
        <w:rPr/>
        <w:t>il quadro del sistema di monitoraggio utilizzato fino a quel momento, che presentava diverse criticità.</w:t>
      </w:r>
    </w:p>
    <w:p>
      <w:pPr>
        <w:pStyle w:val="NoSpacing"/>
        <w:jc w:val="both"/>
        <w:rPr>
          <w:shd w:fill="FFFF00" w:val="clear"/>
        </w:rPr>
      </w:pPr>
      <w:r>
        <w:rPr/>
        <w:t>Da questa prima analisi erano quindi emerse alcune indicazioni per impostare un nuovo sistema di monitoraggio, più organico e continuativo rispetto al passato, e una nuova impostazione di strategia di comunicazione, in vista della programmazione successiva.</w:t>
      </w:r>
    </w:p>
    <w:p>
      <w:pPr>
        <w:pStyle w:val="NoSpacing"/>
        <w:jc w:val="both"/>
        <w:rPr>
          <w:rFonts w:ascii="Calibri" w:hAnsi="Calibri"/>
        </w:rPr>
      </w:pPr>
      <w:r>
        <w:rPr/>
      </w:r>
    </w:p>
    <w:p>
      <w:pPr>
        <w:pStyle w:val="NoSpacing"/>
        <w:jc w:val="both"/>
        <w:rPr>
          <w:rFonts w:ascii="Calibri" w:hAnsi="Calibri"/>
        </w:rPr>
      </w:pPr>
      <w:r>
        <w:rPr/>
      </w:r>
    </w:p>
    <w:p>
      <w:pPr>
        <w:pStyle w:val="NoSpacing"/>
        <w:jc w:val="both"/>
        <w:rPr>
          <w:rFonts w:ascii="Calibri" w:hAnsi="Calibri"/>
        </w:rPr>
      </w:pPr>
      <w:r>
        <w:rPr/>
      </w:r>
    </w:p>
    <w:p>
      <w:pPr>
        <w:pStyle w:val="NoSpacing"/>
        <w:jc w:val="both"/>
        <w:rPr>
          <w:rFonts w:ascii="Calibri" w:hAnsi="Calibri"/>
        </w:rPr>
      </w:pPr>
      <w:r>
        <w:rPr/>
      </w:r>
    </w:p>
    <w:p>
      <w:pPr>
        <w:pStyle w:val="Titolo2"/>
        <w:rPr/>
      </w:pPr>
      <w:bookmarkStart w:id="7" w:name="_Toc128148658"/>
      <w:r>
        <w:rPr/>
        <w:t>Le attività di comunicazione 2014-2022: uno sguardo d’insieme</w:t>
      </w:r>
      <w:bookmarkEnd w:id="7"/>
    </w:p>
    <w:p>
      <w:pPr>
        <w:pStyle w:val="NoSpacing"/>
        <w:jc w:val="both"/>
        <w:rPr>
          <w:rFonts w:ascii="Calibri" w:hAnsi="Calibri"/>
        </w:rPr>
      </w:pPr>
      <w:r>
        <w:rPr/>
        <w:t>Dal punto di vista organizzativo, occorre tenere conto che l’attuazione della strategia di comunicazione coinvolge diversi attori (interni, quali i diversi Settori regionali di tutte le Direzioni coinvolte, es. Settore Sviluppo della Montagna e Foreste della Direzione Ambiente Energia Territorio e l’intera Direzione Agricoltura e Cibo o gli uffici comunicazione degli Assessorati di riferimento, ma anche esterni, quali ad esempio il CSI Piemonte che fornisce supporto per tutta la comunicazione istituzionale della Regione Piemonte via web).</w:t>
      </w:r>
    </w:p>
    <w:p>
      <w:pPr>
        <w:pStyle w:val="NoSpacing"/>
        <w:jc w:val="both"/>
        <w:rPr>
          <w:rFonts w:ascii="Calibri" w:hAnsi="Calibri"/>
        </w:rPr>
      </w:pPr>
      <w:r>
        <w:rPr/>
        <w:t>I referenti della comunicazione, inquadrati in quella fase all’interno del Settore Programmazione e coordinamento dello sviluppo rurale, in collaborazione con i diversi settori regionali, hanno coordinato e realizzato diverse tipologie di attività rivolte a un ampio ventaglio di destinatari e target.</w:t>
      </w:r>
    </w:p>
    <w:p>
      <w:pPr>
        <w:pStyle w:val="NoSpacing"/>
        <w:jc w:val="both"/>
        <w:rPr>
          <w:rFonts w:ascii="Calibri" w:hAnsi="Calibri"/>
        </w:rPr>
      </w:pPr>
      <w:r>
        <w:rPr/>
      </w:r>
    </w:p>
    <w:p>
      <w:pPr>
        <w:pStyle w:val="NoSpacing"/>
        <w:jc w:val="both"/>
        <w:rPr>
          <w:rFonts w:ascii="Calibri" w:hAnsi="Calibri"/>
        </w:rPr>
      </w:pPr>
      <w:r>
        <w:rPr/>
        <w:t>Da un lato sono state svolte attività e azioni di comunicazione continuative, che tengono conto della molteplicità dei destinatari (per età, collocazione territoriale, settore produttivo) e dall’altro lato sono stati realizzati numerosi progetti di comunicazione, attraverso una segmentazione dei target e l’individuazione di specifici obiettivi.</w:t>
      </w:r>
    </w:p>
    <w:p>
      <w:pPr>
        <w:pStyle w:val="NoSpacing"/>
        <w:jc w:val="both"/>
        <w:rPr>
          <w:rFonts w:ascii="Calibri" w:hAnsi="Calibri"/>
        </w:rPr>
      </w:pPr>
      <w:r>
        <w:rPr/>
        <w:t>Le azioni della Direzione Agricoltura e Cibo sono state focalizzate soprattutto su due obiettivi e target generali:</w:t>
      </w:r>
    </w:p>
    <w:p>
      <w:pPr>
        <w:pStyle w:val="NoSpacing"/>
        <w:numPr>
          <w:ilvl w:val="0"/>
          <w:numId w:val="9"/>
        </w:numPr>
        <w:jc w:val="both"/>
        <w:rPr/>
      </w:pPr>
      <w:r>
        <w:rPr/>
        <w:t>far conoscere le opportunità e le modalità di funzionamento del Programma ai potenziali beneficiari e mantenere i contatti con i beneficiari;</w:t>
      </w:r>
    </w:p>
    <w:p>
      <w:pPr>
        <w:pStyle w:val="NoSpacing"/>
        <w:numPr>
          <w:ilvl w:val="0"/>
          <w:numId w:val="9"/>
        </w:numPr>
        <w:jc w:val="both"/>
        <w:rPr>
          <w:rFonts w:ascii="Calibri" w:hAnsi="Calibri"/>
        </w:rPr>
      </w:pPr>
      <w:r>
        <w:rPr/>
        <w:t xml:space="preserve">coinvolgere il grande pubblico per divulgare i risultati ed evidenziare il ruolo dell’Unione Europea e delle istituzioni. </w:t>
      </w:r>
    </w:p>
    <w:p>
      <w:pPr>
        <w:pStyle w:val="NoSpacing"/>
        <w:jc w:val="both"/>
        <w:rPr>
          <w:rFonts w:ascii="Calibri" w:hAnsi="Calibri"/>
        </w:rPr>
      </w:pPr>
      <w:r>
        <w:rPr/>
      </w:r>
    </w:p>
    <w:p>
      <w:pPr>
        <w:pStyle w:val="NoSpacing"/>
        <w:jc w:val="both"/>
        <w:rPr>
          <w:rFonts w:ascii="Calibri" w:hAnsi="Calibri"/>
        </w:rPr>
      </w:pPr>
      <w:r>
        <w:rPr/>
      </w:r>
    </w:p>
    <w:p>
      <w:pPr>
        <w:pStyle w:val="Titolo2"/>
        <w:rPr/>
      </w:pPr>
      <w:bookmarkStart w:id="8" w:name="_Toc128148659"/>
      <w:r>
        <w:rPr/>
        <w:t>Le lezioni apprese dalla programmazione 2014-2022</w:t>
      </w:r>
      <w:bookmarkEnd w:id="8"/>
    </w:p>
    <w:p>
      <w:pPr>
        <w:pStyle w:val="NoSpacing"/>
        <w:jc w:val="both"/>
        <w:rPr>
          <w:rFonts w:ascii="Calibri" w:hAnsi="Calibri"/>
        </w:rPr>
      </w:pPr>
      <w:r>
        <w:rPr/>
        <w:t>In vista della nuova programmazione si è ritenuto opportuno organizzare un confronto tra i referenti della comunicazione della Direzione Agricoltura e Cibo e della Direzione Ambiente Energia Territorio per riflettere sui punti di forza e di debolezza delle attività di comunicazione della programmazione 2014-2022 e quindi individuare indicazioni di cui tenere conto nella fase di stesura della presente strategia.</w:t>
      </w:r>
    </w:p>
    <w:p>
      <w:pPr>
        <w:pStyle w:val="NoSpacing"/>
        <w:jc w:val="both"/>
        <w:rPr>
          <w:rFonts w:ascii="Calibri" w:hAnsi="Calibri"/>
        </w:rPr>
      </w:pPr>
      <w:r>
        <w:rPr/>
      </w:r>
    </w:p>
    <w:p>
      <w:pPr>
        <w:pStyle w:val="NoSpacing"/>
        <w:jc w:val="both"/>
        <w:rPr/>
      </w:pPr>
      <w:r>
        <w:rPr/>
        <w:t>Si riporta qui di seguito un elenco di quanto emerso dal confronto interno:</w:t>
      </w:r>
    </w:p>
    <w:p>
      <w:pPr>
        <w:pStyle w:val="NoSpacing"/>
        <w:jc w:val="both"/>
        <w:rPr>
          <w:rFonts w:ascii="Calibri" w:hAnsi="Calibri"/>
        </w:rPr>
      </w:pPr>
      <w:r>
        <w:rPr/>
      </w:r>
    </w:p>
    <w:p>
      <w:pPr>
        <w:pStyle w:val="NoSpacing"/>
        <w:numPr>
          <w:ilvl w:val="0"/>
          <w:numId w:val="5"/>
        </w:numPr>
        <w:jc w:val="both"/>
        <w:rPr>
          <w:rFonts w:ascii="Calibri" w:hAnsi="Calibri"/>
        </w:rPr>
      </w:pPr>
      <w:r>
        <w:rPr/>
        <w:t>coinvolgere in fase progettuale gli eventuali stakeholder (intesi non solo come partenariato tradizionale ma come interlocutori dei diversi progetti, ad es. insegnanti), al fine di rendere le azioni di comunicazione più efficaci;</w:t>
      </w:r>
    </w:p>
    <w:p>
      <w:pPr>
        <w:pStyle w:val="NoSpacing"/>
        <w:numPr>
          <w:ilvl w:val="0"/>
          <w:numId w:val="5"/>
        </w:numPr>
        <w:jc w:val="both"/>
        <w:rPr>
          <w:rFonts w:ascii="Calibri" w:hAnsi="Calibri"/>
        </w:rPr>
      </w:pPr>
      <w:r>
        <w:rPr/>
        <w:t>stimolare la conoscenza e il networking verso altre realtà o altre regioni;</w:t>
      </w:r>
    </w:p>
    <w:p>
      <w:pPr>
        <w:pStyle w:val="NoSpacing"/>
        <w:numPr>
          <w:ilvl w:val="0"/>
          <w:numId w:val="5"/>
        </w:numPr>
        <w:jc w:val="both"/>
        <w:rPr>
          <w:rFonts w:ascii="Calibri" w:hAnsi="Calibri"/>
        </w:rPr>
      </w:pPr>
      <w:r>
        <w:rPr/>
        <w:t>importanza di segmentare i target della comunicazione e realizzare azioni molto mirate;</w:t>
      </w:r>
    </w:p>
    <w:p>
      <w:pPr>
        <w:pStyle w:val="NoSpacing"/>
        <w:numPr>
          <w:ilvl w:val="0"/>
          <w:numId w:val="5"/>
        </w:numPr>
        <w:jc w:val="both"/>
        <w:rPr>
          <w:rFonts w:ascii="Calibri" w:hAnsi="Calibri"/>
        </w:rPr>
      </w:pPr>
      <w:r>
        <w:rPr/>
        <w:t>ove possibile progettare una comunicazione per “accompagnare” i beneficiari, questo ha effetti positivi sull’efficacia e sul buon funzionamento delle misure. Questo tipo di attività è più semplice quando i beneficiari sono un numero ridotto, più complesso se i beneficiari sono numerosi e molto variegati;</w:t>
      </w:r>
    </w:p>
    <w:p>
      <w:pPr>
        <w:pStyle w:val="NoSpacing"/>
        <w:numPr>
          <w:ilvl w:val="0"/>
          <w:numId w:val="5"/>
        </w:numPr>
        <w:jc w:val="both"/>
        <w:rPr>
          <w:rFonts w:ascii="Calibri" w:hAnsi="Calibri"/>
        </w:rPr>
      </w:pPr>
      <w:r>
        <w:rPr/>
        <w:t xml:space="preserve">progettare un mix equilibrato di eventi in presenza e attività a distanza </w:t>
      </w:r>
    </w:p>
    <w:p>
      <w:pPr>
        <w:pStyle w:val="NoSpacing"/>
        <w:numPr>
          <w:ilvl w:val="0"/>
          <w:numId w:val="5"/>
        </w:numPr>
        <w:jc w:val="both"/>
        <w:rPr>
          <w:rFonts w:ascii="Calibri" w:hAnsi="Calibri"/>
        </w:rPr>
      </w:pPr>
      <w:r>
        <w:rPr/>
        <w:t>organizzare eventi ad hoc, molto mirati e concisi per la promozione delle misure più complesse;</w:t>
      </w:r>
    </w:p>
    <w:p>
      <w:pPr>
        <w:pStyle w:val="NoSpacing"/>
        <w:numPr>
          <w:ilvl w:val="0"/>
          <w:numId w:val="5"/>
        </w:numPr>
        <w:jc w:val="both"/>
        <w:rPr>
          <w:rFonts w:ascii="Calibri" w:hAnsi="Calibri"/>
        </w:rPr>
      </w:pPr>
      <w:r>
        <w:rPr/>
        <w:t>stimolare la sinergia tra settori, progettazione integrata e quindi favorire una solida comunicazione interna;</w:t>
      </w:r>
    </w:p>
    <w:p>
      <w:pPr>
        <w:pStyle w:val="NoSpacing"/>
        <w:numPr>
          <w:ilvl w:val="0"/>
          <w:numId w:val="5"/>
        </w:numPr>
        <w:jc w:val="both"/>
        <w:rPr>
          <w:rFonts w:ascii="Calibri" w:hAnsi="Calibri"/>
        </w:rPr>
      </w:pPr>
      <w:r>
        <w:rPr/>
        <w:t>nel caso di specifici settori (es. Forestale) avvalersi della collaborazione degli attori la cui autorevolezza ed esperienza viene riconosciuta, in modo da creare sinergia e collaborazione, giungendo al target di riferimento in modo più veloce e mirato;</w:t>
      </w:r>
    </w:p>
    <w:p>
      <w:pPr>
        <w:pStyle w:val="NoSpacing"/>
        <w:numPr>
          <w:ilvl w:val="0"/>
          <w:numId w:val="5"/>
        </w:numPr>
        <w:jc w:val="both"/>
        <w:rPr>
          <w:rFonts w:ascii="Calibri" w:hAnsi="Calibri"/>
        </w:rPr>
      </w:pPr>
      <w:r>
        <w:rPr/>
        <w:t>trovare un giusto equilibrio tra la promozione delle misure agricole ed extra agricole;</w:t>
      </w:r>
    </w:p>
    <w:p>
      <w:pPr>
        <w:pStyle w:val="NoSpacing"/>
        <w:numPr>
          <w:ilvl w:val="0"/>
          <w:numId w:val="5"/>
        </w:numPr>
        <w:jc w:val="both"/>
        <w:rPr>
          <w:rFonts w:ascii="Calibri" w:hAnsi="Calibri"/>
        </w:rPr>
      </w:pPr>
      <w:r>
        <w:rPr/>
        <w:t>gestire le tempistiche: il fattore tempo è un elemento critico, occorre avviare progetti di comunicazione tenendo conto dei tempi di risposta dei target, cercando di evitare azioni troppo a ridosso delle scadenze.</w:t>
      </w:r>
    </w:p>
    <w:p>
      <w:pPr>
        <w:pStyle w:val="Titolo1"/>
        <w:rPr/>
      </w:pPr>
      <w:bookmarkStart w:id="9" w:name="_Toc128148660"/>
      <w:r>
        <w:rPr/>
        <w:t>La Strategia di comunicazione 2023-2027</w:t>
      </w:r>
      <w:bookmarkEnd w:id="9"/>
    </w:p>
    <w:p>
      <w:pPr>
        <w:pStyle w:val="Titolo2"/>
        <w:rPr/>
      </w:pPr>
      <w:bookmarkStart w:id="10" w:name="_Toc128148661"/>
      <w:r>
        <w:rPr/>
        <w:t>Obiettivi e target</w:t>
      </w:r>
      <w:bookmarkEnd w:id="10"/>
    </w:p>
    <w:p>
      <w:pPr>
        <w:pStyle w:val="NoSpacing"/>
        <w:jc w:val="both"/>
        <w:rPr>
          <w:rFonts w:ascii="Calibri" w:hAnsi="Calibri"/>
        </w:rPr>
      </w:pPr>
      <w:r>
        <w:rPr/>
        <w:t>Dal documento programmatico nazionale per la strategia di comunicazione del PSP, largamente condivisibile, si riporta: “</w:t>
      </w:r>
      <w:r>
        <w:rPr>
          <w:i/>
          <w:iCs/>
          <w:shd w:fill="FFFFFF" w:val="clear"/>
        </w:rPr>
        <w:t>La strategia di comunicazione del 2023 – 2027 è orientata a rispondere alle sfide e opportunità legate alla transizione digitale, ecologica e generazionale del settore agricolo, alimentare e forestale, attraverso il coinvolgimento di tutti i soggetti interessati e la costruzione di reti partenariali, in particolare con i media, per aumentare la conoscenza e la consapevolezza sui benefici e le opportunità della PAC, potenziare l’identità europea sui territori e contribuire alla diffusione dei risultati e  vantaggi generati dal PSP, attraverso azioni sinergiche e complementari alle attività di comunicazione attuate dalle AdG regionali.</w:t>
      </w:r>
    </w:p>
    <w:p>
      <w:pPr>
        <w:pStyle w:val="NormalWeb"/>
        <w:spacing w:beforeAutospacing="0" w:before="280" w:afterAutospacing="0" w:after="0"/>
        <w:jc w:val="both"/>
        <w:rPr>
          <w:rFonts w:ascii="Calibri" w:hAnsi="Calibri"/>
          <w:sz w:val="22"/>
          <w:szCs w:val="22"/>
          <w:shd w:fill="FFFFFF" w:val="clear"/>
        </w:rPr>
      </w:pPr>
      <w:r>
        <w:rPr>
          <w:rFonts w:ascii="Calibri" w:hAnsi="Calibri"/>
          <w:sz w:val="22"/>
          <w:szCs w:val="22"/>
          <w:shd w:fill="FFFFFF" w:val="clear"/>
        </w:rPr>
        <w:t xml:space="preserve">In coerenza con questa dichiarazione programmatica, il focus della strategia di comunicazione si sposta sempre di più su un concetto di sviluppo del mondo rurale nel suo insieme e dei territori nel loro complesso, grazie alla azione coordinata di numerosi attori, in un’ottica di “opportunità” da cogliere e di ricadute positive.  </w:t>
      </w:r>
    </w:p>
    <w:p>
      <w:pPr>
        <w:pStyle w:val="NormalWeb"/>
        <w:spacing w:beforeAutospacing="0" w:before="280" w:afterAutospacing="0" w:after="0"/>
        <w:jc w:val="both"/>
        <w:rPr>
          <w:rFonts w:ascii="Calibri" w:hAnsi="Calibri"/>
          <w:sz w:val="22"/>
          <w:szCs w:val="22"/>
          <w:shd w:fill="FFFFFF" w:val="clear"/>
        </w:rPr>
      </w:pPr>
      <w:r>
        <w:rPr>
          <w:rFonts w:ascii="Calibri" w:hAnsi="Calibri"/>
          <w:sz w:val="22"/>
          <w:szCs w:val="22"/>
          <w:shd w:fill="FFFFFF" w:val="clear"/>
        </w:rPr>
        <w:t xml:space="preserve">Questo implica che nei confronti degli stessi beneficiari effettivi e potenziali, l’obiettivo comunicativo non sia solo l’accesso ai bandi, ma sia sostenuto sin dall’inizio da una logica imprenditoriale che preveda lo sviluppo di una vera progettualità e di una sempre più forte consapevolezza (non sempre così facile da riscontrare) del proprio ruolo in questo contesto. Anche attraverso un coinvolgimento attivo in alcune iniziative, i beneficiari dovrebbero diventare dei veri “testimoni” di ciò che con lo sviluppo rurale è possibile realizzare. Gli imprenditori più giovani sono in questo senso un target strategico e particolarmente sensibile, in quanto portatori generalmente di maggiore innovazione e di apertura a nuove prospettive. </w:t>
      </w:r>
    </w:p>
    <w:p>
      <w:pPr>
        <w:pStyle w:val="NormalWeb"/>
        <w:spacing w:beforeAutospacing="0" w:before="280" w:afterAutospacing="0" w:after="0"/>
        <w:jc w:val="both"/>
        <w:rPr>
          <w:rFonts w:ascii="Calibri" w:hAnsi="Calibri"/>
          <w:sz w:val="22"/>
          <w:szCs w:val="22"/>
          <w:shd w:fill="FFFFFF" w:val="clear"/>
        </w:rPr>
      </w:pPr>
      <w:r>
        <w:rPr>
          <w:rFonts w:ascii="Calibri" w:hAnsi="Calibri"/>
          <w:sz w:val="22"/>
          <w:szCs w:val="22"/>
          <w:shd w:fill="FFFFFF" w:val="clear"/>
        </w:rPr>
        <w:t>A più ampio raggio, l’obiettivo di comunicazione nei confronti della rete di stakeholder, dei media e tanto più della cittadinanza sarà orientato a rappresentare questo nuovo modello di progettualità e di fatto una nuova visione del mondo rurale, più che mai al di fuori degli stereotipi e quanto meno tendente verso un nuovo approccio.</w:t>
      </w:r>
    </w:p>
    <w:p>
      <w:pPr>
        <w:pStyle w:val="NoSpacing"/>
        <w:jc w:val="both"/>
        <w:rPr>
          <w:rFonts w:ascii="Calibri" w:hAnsi="Calibri"/>
        </w:rPr>
      </w:pPr>
      <w:r>
        <w:rPr/>
      </w:r>
    </w:p>
    <w:p>
      <w:pPr>
        <w:pStyle w:val="NoSpacing"/>
        <w:jc w:val="both"/>
        <w:rPr>
          <w:rFonts w:ascii="Calibri" w:hAnsi="Calibri"/>
        </w:rPr>
      </w:pPr>
      <w:r>
        <w:rPr/>
        <w:t>Volendo sintetizzare i target per macroambiti, si potrebbero così delineare:</w:t>
      </w:r>
    </w:p>
    <w:p>
      <w:pPr>
        <w:pStyle w:val="NoSpacing"/>
        <w:ind w:left="720" w:hanging="0"/>
        <w:jc w:val="both"/>
        <w:rPr>
          <w:rFonts w:ascii="Calibri" w:hAnsi="Calibri"/>
        </w:rPr>
      </w:pPr>
      <w:r>
        <w:rPr/>
      </w:r>
    </w:p>
    <w:p>
      <w:pPr>
        <w:pStyle w:val="NoSpacing"/>
        <w:numPr>
          <w:ilvl w:val="0"/>
          <w:numId w:val="8"/>
        </w:numPr>
        <w:jc w:val="both"/>
        <w:rPr>
          <w:rFonts w:ascii="Calibri" w:hAnsi="Calibri"/>
        </w:rPr>
      </w:pPr>
      <w:r>
        <w:rPr/>
        <w:t>beneficiari e nuovi beneficiari potenziali (ovvero il “mondo rurale” che comprende il settore agricolo, agroalimentare, forestale)</w:t>
      </w:r>
    </w:p>
    <w:p>
      <w:pPr>
        <w:pStyle w:val="NoSpacing"/>
        <w:numPr>
          <w:ilvl w:val="0"/>
          <w:numId w:val="8"/>
        </w:numPr>
        <w:jc w:val="both"/>
        <w:rPr>
          <w:rFonts w:ascii="Calibri" w:hAnsi="Calibri"/>
        </w:rPr>
      </w:pPr>
      <w:r>
        <w:rPr/>
        <w:t>stakeholder (organizzazioni professionali, GAL, associazioni...), media e altri “moltiplicatori”</w:t>
      </w:r>
    </w:p>
    <w:p>
      <w:pPr>
        <w:pStyle w:val="NoSpacing"/>
        <w:numPr>
          <w:ilvl w:val="0"/>
          <w:numId w:val="8"/>
        </w:numPr>
        <w:jc w:val="both"/>
        <w:rPr>
          <w:rFonts w:ascii="Calibri" w:hAnsi="Calibri"/>
        </w:rPr>
      </w:pPr>
      <w:r>
        <w:rPr/>
        <w:t>giovani in formazione (studenti, giovani imprenditori agricoli) ai quali viene rivolta una particolare attenzione, con una progettualità mirata.</w:t>
      </w:r>
    </w:p>
    <w:p>
      <w:pPr>
        <w:pStyle w:val="NoSpacing"/>
        <w:numPr>
          <w:ilvl w:val="0"/>
          <w:numId w:val="8"/>
        </w:numPr>
        <w:jc w:val="both"/>
        <w:rPr/>
      </w:pPr>
      <w:r>
        <w:rPr/>
        <w:t>pubblico/cittadinanza.</w:t>
      </w:r>
    </w:p>
    <w:p>
      <w:pPr>
        <w:pStyle w:val="NoSpacing"/>
        <w:jc w:val="both"/>
        <w:rPr>
          <w:rFonts w:ascii="Calibri" w:hAnsi="Calibri"/>
        </w:rPr>
      </w:pPr>
      <w:r>
        <w:rPr/>
      </w:r>
    </w:p>
    <w:p>
      <w:pPr>
        <w:pStyle w:val="NoSpacing"/>
        <w:jc w:val="both"/>
        <w:rPr>
          <w:rFonts w:ascii="Calibri" w:hAnsi="Calibri"/>
        </w:rPr>
      </w:pPr>
      <w:r>
        <w:rPr/>
      </w:r>
    </w:p>
    <w:p>
      <w:pPr>
        <w:pStyle w:val="NoSpacing"/>
        <w:jc w:val="both"/>
        <w:rPr>
          <w:rFonts w:ascii="Calibri" w:hAnsi="Calibri"/>
        </w:rPr>
      </w:pPr>
      <w:r>
        <w:rPr/>
      </w:r>
    </w:p>
    <w:p>
      <w:pPr>
        <w:pStyle w:val="Titolo2"/>
        <w:rPr/>
      </w:pPr>
      <w:bookmarkStart w:id="11" w:name="_Toc128148662"/>
      <w:r>
        <w:rPr/>
        <w:t>Contenuti, approcci e messaggi</w:t>
      </w:r>
      <w:bookmarkEnd w:id="11"/>
    </w:p>
    <w:p>
      <w:pPr>
        <w:pStyle w:val="NormalWeb"/>
        <w:spacing w:beforeAutospacing="0" w:before="280" w:afterAutospacing="0" w:after="0"/>
        <w:jc w:val="both"/>
        <w:rPr>
          <w:rFonts w:ascii="Calibri" w:hAnsi="Calibri"/>
          <w:b/>
          <w:b/>
          <w:bCs/>
          <w:i/>
          <w:i/>
          <w:iCs/>
          <w:sz w:val="22"/>
          <w:szCs w:val="22"/>
        </w:rPr>
      </w:pPr>
      <w:r>
        <w:rPr>
          <w:rFonts w:ascii="Calibri" w:hAnsi="Calibri"/>
          <w:b/>
          <w:bCs/>
          <w:i/>
          <w:iCs/>
          <w:sz w:val="22"/>
          <w:szCs w:val="22"/>
          <w:shd w:fill="FFFFFF" w:val="clear"/>
        </w:rPr>
        <w:t xml:space="preserve">Transizione digitale, ecologica e generazionale del </w:t>
      </w:r>
      <w:r>
        <w:rPr>
          <w:rFonts w:ascii="Calibri" w:hAnsi="Calibri"/>
          <w:b/>
          <w:bCs/>
          <w:i/>
          <w:iCs/>
          <w:color w:val="000000"/>
          <w:sz w:val="22"/>
          <w:szCs w:val="22"/>
          <w:shd w:fill="FFFFFF" w:val="clear"/>
        </w:rPr>
        <w:t xml:space="preserve">mondo rurale </w:t>
      </w:r>
      <w:r>
        <w:rPr>
          <w:rFonts w:ascii="Calibri" w:hAnsi="Calibri"/>
          <w:color w:val="000000"/>
          <w:sz w:val="22"/>
          <w:szCs w:val="22"/>
          <w:shd w:fill="FFFFFF" w:val="clear"/>
        </w:rPr>
        <w:t xml:space="preserve">può essere considerata una sintesi efficace di un percorso evolutivo che stiamo vivendo e delle sfide e dei temi che la strategia di comunicazione 2023-2027 si pone. </w:t>
      </w:r>
    </w:p>
    <w:p>
      <w:pPr>
        <w:pStyle w:val="NormalWeb"/>
        <w:spacing w:beforeAutospacing="0" w:before="280" w:afterAutospacing="0" w:after="0"/>
        <w:jc w:val="both"/>
        <w:rPr>
          <w:rFonts w:ascii="Calibri" w:hAnsi="Calibri"/>
          <w:sz w:val="22"/>
          <w:szCs w:val="22"/>
        </w:rPr>
      </w:pPr>
      <w:r>
        <w:rPr>
          <w:rFonts w:ascii="Calibri" w:hAnsi="Calibri"/>
          <w:color w:val="000000"/>
          <w:sz w:val="22"/>
          <w:szCs w:val="22"/>
          <w:shd w:fill="FFFFFF" w:val="clear"/>
        </w:rPr>
        <w:t>Si individua immediatamente un dato: l</w:t>
      </w:r>
      <w:r>
        <w:rPr>
          <w:rFonts w:ascii="Calibri" w:hAnsi="Calibri"/>
          <w:sz w:val="22"/>
          <w:szCs w:val="22"/>
        </w:rPr>
        <w:t xml:space="preserve">a transizione e l’innovazione, ovvero un mondo in evoluzione e in forte cambiamento rispetto al passato e agli stereotipi correnti. La strategia di comunicazione deve essere in grado di accompagnare la transizione e raccontarla con la flessibilità necessaria e i linguaggi più adeguati. </w:t>
      </w:r>
    </w:p>
    <w:p>
      <w:pPr>
        <w:pStyle w:val="NormalWeb"/>
        <w:spacing w:beforeAutospacing="0" w:before="280" w:afterAutospacing="0" w:after="0"/>
        <w:jc w:val="both"/>
        <w:rPr>
          <w:rFonts w:ascii="Calibri" w:hAnsi="Calibri"/>
          <w:b/>
          <w:b/>
          <w:bCs/>
          <w:i/>
          <w:i/>
          <w:iCs/>
          <w:sz w:val="22"/>
          <w:szCs w:val="22"/>
        </w:rPr>
      </w:pPr>
      <w:r>
        <w:rPr>
          <w:rFonts w:ascii="Calibri" w:hAnsi="Calibri"/>
          <w:color w:val="000000"/>
          <w:sz w:val="22"/>
          <w:szCs w:val="22"/>
          <w:shd w:fill="FFFFFF" w:val="clear"/>
        </w:rPr>
        <w:t>Le dimensioni rilevanti di questa transizione, da cui derivano le sfere di contenuto più importanti, sono:</w:t>
      </w:r>
    </w:p>
    <w:p>
      <w:pPr>
        <w:pStyle w:val="NoSpacing"/>
        <w:numPr>
          <w:ilvl w:val="0"/>
          <w:numId w:val="8"/>
        </w:numPr>
        <w:jc w:val="both"/>
        <w:rPr>
          <w:rFonts w:ascii="Calibri" w:hAnsi="Calibri"/>
        </w:rPr>
      </w:pPr>
      <w:r>
        <w:rPr/>
        <w:t>la digitalizzazione, una sfida molto legata agli aspetti del ricambio generazionale, e che interessa molti ambiti di azione</w:t>
      </w:r>
    </w:p>
    <w:p>
      <w:pPr>
        <w:pStyle w:val="NoSpacing"/>
        <w:numPr>
          <w:ilvl w:val="0"/>
          <w:numId w:val="8"/>
        </w:numPr>
        <w:jc w:val="both"/>
        <w:rPr>
          <w:rFonts w:ascii="Calibri" w:hAnsi="Calibri"/>
        </w:rPr>
      </w:pPr>
      <w:r>
        <w:rPr/>
        <w:t>la sostenibilità e la resilienza ai cambiamenti climatici, obiettivi cardine dell’intero programma</w:t>
      </w:r>
    </w:p>
    <w:p>
      <w:pPr>
        <w:pStyle w:val="NoSpacing"/>
        <w:numPr>
          <w:ilvl w:val="0"/>
          <w:numId w:val="8"/>
        </w:numPr>
        <w:jc w:val="both"/>
        <w:rPr>
          <w:rFonts w:ascii="Calibri" w:hAnsi="Calibri"/>
        </w:rPr>
      </w:pPr>
      <w:r>
        <w:rPr/>
        <w:t>il ricambio generazionale e l’approccio dei giovani al mondo rurale.</w:t>
      </w:r>
    </w:p>
    <w:p>
      <w:pPr>
        <w:pStyle w:val="Normal"/>
        <w:spacing w:lineRule="auto" w:line="240" w:before="0" w:after="0"/>
        <w:jc w:val="both"/>
        <w:rPr>
          <w:rFonts w:ascii="Calibri" w:hAnsi="Calibri"/>
        </w:rPr>
      </w:pPr>
      <w:r>
        <w:rPr/>
      </w:r>
    </w:p>
    <w:p>
      <w:pPr>
        <w:pStyle w:val="Normal"/>
        <w:spacing w:lineRule="auto" w:line="240" w:before="0" w:after="0"/>
        <w:jc w:val="both"/>
        <w:rPr/>
      </w:pPr>
      <w:r>
        <w:rPr/>
        <w:t xml:space="preserve">Nella comunicazione rivolta al </w:t>
      </w:r>
      <w:r>
        <w:rPr>
          <w:b/>
          <w:bCs/>
          <w:i/>
          <w:iCs/>
        </w:rPr>
        <w:t>mondo rurale</w:t>
      </w:r>
      <w:r>
        <w:rPr/>
        <w:t xml:space="preserve"> (beneficiari effettivi e potenziali, stakeholder) l’obiettivo di fondo, che caratterizzerà in particolare la prima fase della programmazione, è quello di fornire un’informazione tempestiva per l’accesso ai bandi e alle opportunità previste. Tenendo conto delle tempistiche più ridotte di questo ciclo di programmazione, si lavora con strumenti informativi mirati ed efficaci. Gli strumenti utilizzati saranno sia stampati che digitali e si articoleranno attorno ai canali consolidati di informazione al mondo rurale, ovvero la rivista Agricoltura, la newsletter, il portale web, il servizio infosms, i canali social, sportelli informativi.</w:t>
      </w:r>
    </w:p>
    <w:p>
      <w:pPr>
        <w:pStyle w:val="Normal"/>
        <w:spacing w:lineRule="auto" w:line="240" w:before="0" w:after="0"/>
        <w:jc w:val="both"/>
        <w:rPr/>
      </w:pPr>
      <w:r>
        <w:rPr/>
        <w:t xml:space="preserve">Specifica attenzione sarà rivolta </w:t>
      </w:r>
      <w:r>
        <w:rPr>
          <w:color w:val="000000"/>
        </w:rPr>
        <w:t xml:space="preserve">ai requisiti </w:t>
      </w:r>
      <w:r>
        <w:rPr/>
        <w:t xml:space="preserve">sugli obblighi informativi per i beneficiari (targhe e cartelli) previsti dai Regolamenti UE. </w:t>
      </w:r>
    </w:p>
    <w:p>
      <w:pPr>
        <w:pStyle w:val="NormalWeb"/>
        <w:spacing w:beforeAutospacing="0" w:before="280" w:afterAutospacing="0" w:after="0"/>
        <w:jc w:val="both"/>
        <w:rPr>
          <w:rFonts w:ascii="Calibri" w:hAnsi="Calibri" w:eastAsia="Calibri" w:cs="" w:cstheme="minorBidi" w:eastAsiaTheme="minorHAnsi"/>
          <w:color w:val="000000"/>
          <w:sz w:val="22"/>
          <w:szCs w:val="22"/>
          <w:shd w:fill="FFFFFF" w:val="clear"/>
        </w:rPr>
      </w:pPr>
      <w:r>
        <w:rPr>
          <w:rFonts w:eastAsia="Calibri" w:cs="" w:ascii="Calibri" w:hAnsi="Calibri" w:cstheme="minorBidi" w:eastAsiaTheme="minorHAnsi"/>
          <w:color w:val="000000"/>
          <w:sz w:val="22"/>
          <w:szCs w:val="22"/>
          <w:shd w:fill="FFFFFF" w:val="clear"/>
        </w:rPr>
        <w:t xml:space="preserve">Nel contesto della comunicazione ai </w:t>
      </w:r>
      <w:r>
        <w:rPr>
          <w:rFonts w:eastAsia="Calibri" w:cs="" w:ascii="Calibri" w:hAnsi="Calibri" w:cstheme="minorBidi" w:eastAsiaTheme="minorHAnsi"/>
          <w:b/>
          <w:bCs/>
          <w:i/>
          <w:iCs/>
          <w:color w:val="000000"/>
          <w:sz w:val="22"/>
          <w:szCs w:val="22"/>
          <w:shd w:fill="FFFFFF" w:val="clear"/>
        </w:rPr>
        <w:t>cittadini</w:t>
      </w:r>
      <w:r>
        <w:rPr>
          <w:rFonts w:eastAsia="Calibri" w:cs="" w:ascii="Calibri" w:hAnsi="Calibri" w:cstheme="minorBidi" w:eastAsiaTheme="minorHAnsi"/>
          <w:color w:val="000000"/>
          <w:sz w:val="22"/>
          <w:szCs w:val="22"/>
          <w:shd w:fill="FFFFFF" w:val="clear"/>
        </w:rPr>
        <w:t xml:space="preserve">, le attività saranno mirate soprattutto all’animazione, al coinvolgimento del pubblico nelle tematiche e nei messaggi di rilievo, con l’obiettivo di raccontare l’agricoltura presente e futura, in costante evoluzione, e di far comprendere il contributo che i fondi europei cofinanziati possono dare a uno sviluppo complessivo e integrato del mondo rurale. Eventi, comunicazione digitale e social, animazione dei territori saranno gli strumenti per il coinvolgimento del pubblico, dapprima sulle finalità del PSP e in seguito sui risultati raggiunti. </w:t>
      </w:r>
    </w:p>
    <w:p>
      <w:pPr>
        <w:pStyle w:val="NormalWeb"/>
        <w:spacing w:beforeAutospacing="0" w:before="280" w:afterAutospacing="0" w:after="0"/>
        <w:jc w:val="both"/>
        <w:rPr>
          <w:rFonts w:ascii="Calibri" w:hAnsi="Calibri" w:eastAsia="Calibri" w:cs="" w:asciiTheme="minorHAnsi" w:cstheme="minorBidi" w:eastAsiaTheme="minorHAnsi" w:hAnsiTheme="minorHAnsi"/>
          <w:sz w:val="22"/>
          <w:szCs w:val="22"/>
        </w:rPr>
      </w:pPr>
      <w:r>
        <w:rPr>
          <w:rFonts w:eastAsia="Calibri" w:cs="" w:ascii="Calibri" w:hAnsi="Calibri" w:cstheme="minorBidi" w:eastAsiaTheme="minorHAnsi"/>
          <w:color w:val="000000"/>
          <w:sz w:val="22"/>
          <w:szCs w:val="22"/>
          <w:shd w:fill="FFFFFF" w:val="clear"/>
        </w:rPr>
        <w:t xml:space="preserve">Soprattutto nella comunicazione al grande pubblico e ai giovani, si segue un approccio metodologico già sperimentato nella programmazione precedente come particolarmente efficace: ovvero la </w:t>
      </w:r>
      <w:r>
        <w:rPr>
          <w:rFonts w:eastAsia="Calibri" w:cs="" w:ascii="Calibri" w:hAnsi="Calibri" w:cstheme="minorBidi" w:eastAsiaTheme="minorHAnsi"/>
          <w:b/>
          <w:bCs/>
          <w:i/>
          <w:iCs/>
          <w:color w:val="000000"/>
          <w:sz w:val="22"/>
          <w:szCs w:val="22"/>
          <w:shd w:fill="FFFFFF" w:val="clear"/>
        </w:rPr>
        <w:t>segmentazione di un target</w:t>
      </w:r>
      <w:r>
        <w:rPr>
          <w:rFonts w:eastAsia="Calibri" w:cs="" w:ascii="Calibri" w:hAnsi="Calibri" w:cstheme="minorBidi" w:eastAsiaTheme="minorHAnsi"/>
          <w:color w:val="000000"/>
          <w:sz w:val="22"/>
          <w:szCs w:val="22"/>
          <w:shd w:fill="FFFFFF" w:val="clear"/>
        </w:rPr>
        <w:t xml:space="preserve"> di per sé troppo ampio e difficilmente misurabile in sotto target più specifici, nei confronti dei quali è possibile mettere a punto strumenti mirati e misurarne le ricadute. </w:t>
      </w:r>
    </w:p>
    <w:p>
      <w:pPr>
        <w:pStyle w:val="NormalWeb"/>
        <w:spacing w:beforeAutospacing="0" w:before="280" w:afterAutospacing="0" w:after="0"/>
        <w:jc w:val="both"/>
        <w:rPr>
          <w:rFonts w:ascii="Calibri" w:hAnsi="Calibri"/>
          <w:sz w:val="22"/>
          <w:szCs w:val="22"/>
        </w:rPr>
      </w:pPr>
      <w:r>
        <w:rPr>
          <w:rFonts w:ascii="Calibri" w:hAnsi="Calibri"/>
          <w:caps/>
          <w:sz w:val="22"/>
          <w:szCs w:val="22"/>
          <w:shd w:fill="FFFFFF" w:val="clear"/>
        </w:rPr>
        <w:t xml:space="preserve">è </w:t>
      </w:r>
      <w:r>
        <w:rPr>
          <w:rFonts w:ascii="Calibri" w:hAnsi="Calibri"/>
          <w:sz w:val="22"/>
          <w:szCs w:val="22"/>
          <w:shd w:fill="FFFFFF" w:val="clear"/>
        </w:rPr>
        <w:t xml:space="preserve">prevista, altresì, una </w:t>
      </w:r>
      <w:r>
        <w:rPr>
          <w:rFonts w:ascii="Calibri" w:hAnsi="Calibri"/>
          <w:b/>
          <w:i/>
          <w:color w:val="000000"/>
          <w:sz w:val="22"/>
          <w:szCs w:val="22"/>
          <w:shd w:fill="FFFFFF" w:val="clear"/>
        </w:rPr>
        <w:t xml:space="preserve">declinazione di temi e linguaggi </w:t>
      </w:r>
      <w:r>
        <w:rPr>
          <w:rFonts w:ascii="Calibri" w:hAnsi="Calibri"/>
          <w:color w:val="000000"/>
          <w:sz w:val="22"/>
          <w:szCs w:val="22"/>
          <w:shd w:fill="FFFFFF" w:val="clear"/>
        </w:rPr>
        <w:t>in relazione</w:t>
      </w:r>
      <w:r>
        <w:rPr>
          <w:rFonts w:ascii="Calibri" w:hAnsi="Calibri"/>
          <w:sz w:val="22"/>
          <w:szCs w:val="22"/>
          <w:shd w:fill="FFFFFF" w:val="clear"/>
        </w:rPr>
        <w:t xml:space="preserve"> ai diversi target. </w:t>
      </w:r>
    </w:p>
    <w:p>
      <w:pPr>
        <w:pStyle w:val="Normal"/>
        <w:spacing w:lineRule="auto" w:line="240" w:before="0" w:after="0"/>
        <w:jc w:val="both"/>
        <w:rPr>
          <w:shd w:fill="FFFFFF" w:val="clear"/>
        </w:rPr>
      </w:pPr>
      <w:r>
        <w:rPr>
          <w:color w:val="000000"/>
          <w:shd w:fill="FFFFFF" w:val="clear"/>
        </w:rPr>
        <w:t>Trattandosi di ente territoriale, la Regione Piemonte è tenuta a rivolgere attenzione sia al territorio regionale nel suo insieme, sia alle singole realtà locali, approccio che si cerca di rispettare sempre nella pianificazione delle attività, soprattutto in presenza.</w:t>
      </w:r>
    </w:p>
    <w:p>
      <w:pPr>
        <w:pStyle w:val="Normal"/>
        <w:spacing w:lineRule="auto" w:line="240" w:before="0" w:after="0"/>
        <w:jc w:val="both"/>
        <w:rPr/>
      </w:pPr>
      <w:r>
        <w:rPr/>
      </w:r>
    </w:p>
    <w:p>
      <w:pPr>
        <w:pStyle w:val="Normal"/>
        <w:spacing w:lineRule="auto" w:line="240" w:before="0" w:after="0"/>
        <w:jc w:val="both"/>
        <w:rPr/>
      </w:pPr>
      <w:r>
        <w:rPr/>
      </w:r>
    </w:p>
    <w:p>
      <w:pPr>
        <w:pStyle w:val="Titolo2"/>
        <w:rPr/>
      </w:pPr>
      <w:bookmarkStart w:id="12" w:name="_Toc128148663"/>
      <w:r>
        <w:rPr/>
        <w:t>Attività e strumenti</w:t>
      </w:r>
      <w:bookmarkEnd w:id="12"/>
      <w:r>
        <w:rPr/>
        <w:t xml:space="preserve"> </w:t>
      </w:r>
    </w:p>
    <w:p>
      <w:pPr>
        <w:pStyle w:val="Normal"/>
        <w:spacing w:lineRule="auto" w:line="240" w:before="0" w:after="0"/>
        <w:jc w:val="both"/>
        <w:rPr/>
      </w:pPr>
      <w:r>
        <w:rPr>
          <w:color w:val="000000"/>
        </w:rPr>
        <w:t>La strategia di comunicazione nella programmazione 2023-2027 darà continuità a canali e strumenti utilizzati nel precedente ciclo, con una maggiore attenzione ai canali digitali.</w:t>
      </w:r>
    </w:p>
    <w:p>
      <w:pPr>
        <w:pStyle w:val="Normal"/>
        <w:spacing w:lineRule="auto" w:line="240" w:before="0" w:after="0"/>
        <w:jc w:val="both"/>
        <w:rPr/>
      </w:pPr>
      <w:r>
        <w:rPr>
          <w:color w:val="000000"/>
        </w:rPr>
        <w:t xml:space="preserve">Si riportano qui di seguito le attività di comunicazione previste (macroambiti o tipologie di comunicazione), con gli strumenti (mezzi specifici e canali utilizzati) </w:t>
      </w:r>
    </w:p>
    <w:p>
      <w:pPr>
        <w:pStyle w:val="TitoloTabelle"/>
        <w:spacing w:before="120" w:after="60"/>
        <w:rPr/>
      </w:pPr>
      <w:r>
        <w:rPr/>
        <w:t>Tabella 1 – Attività e strumenti di comunicazione</w:t>
      </w:r>
    </w:p>
    <w:tbl>
      <w:tblPr>
        <w:tblW w:w="5000" w:type="pct"/>
        <w:jc w:val="left"/>
        <w:tblInd w:w="226" w:type="dxa"/>
        <w:tblLayout w:type="fixed"/>
        <w:tblCellMar>
          <w:top w:w="0" w:type="dxa"/>
          <w:left w:w="108" w:type="dxa"/>
          <w:bottom w:w="0" w:type="dxa"/>
          <w:right w:w="108" w:type="dxa"/>
        </w:tblCellMar>
        <w:tblLook w:firstRow="1" w:noVBand="1" w:lastRow="0" w:firstColumn="1" w:lastColumn="0" w:noHBand="0" w:val="04a0"/>
      </w:tblPr>
      <w:tblGrid>
        <w:gridCol w:w="2815"/>
        <w:gridCol w:w="6822"/>
      </w:tblGrid>
      <w:tr>
        <w:trPr>
          <w:tblHeader w:val="true"/>
        </w:trPr>
        <w:tc>
          <w:tcPr>
            <w:tcW w:w="2815" w:type="dxa"/>
            <w:tcBorders>
              <w:top w:val="single" w:sz="4" w:space="0" w:color="404040"/>
              <w:left w:val="single" w:sz="4" w:space="0" w:color="404040"/>
              <w:bottom w:val="single" w:sz="4" w:space="0" w:color="404040"/>
              <w:right w:val="single" w:sz="4" w:space="0" w:color="404040"/>
            </w:tcBorders>
            <w:shd w:color="auto" w:fill="AFDFD5" w:val="clear"/>
            <w:vAlign w:val="center"/>
          </w:tcPr>
          <w:p>
            <w:pPr>
              <w:pStyle w:val="Corpodeltesto"/>
              <w:widowControl w:val="false"/>
              <w:spacing w:lineRule="auto" w:line="240" w:before="0" w:after="0"/>
              <w:ind w:left="113" w:hanging="0"/>
              <w:jc w:val="both"/>
              <w:rPr>
                <w:rFonts w:cs="Calibri" w:cstheme="minorHAnsi"/>
                <w:b/>
                <w:b/>
                <w:bCs/>
                <w:sz w:val="20"/>
                <w:szCs w:val="20"/>
              </w:rPr>
            </w:pPr>
            <w:r>
              <w:rPr>
                <w:rFonts w:cs="Calibri" w:cstheme="minorHAnsi"/>
                <w:b/>
                <w:bCs/>
                <w:sz w:val="20"/>
                <w:szCs w:val="20"/>
              </w:rPr>
              <w:t xml:space="preserve">Attività </w:t>
            </w:r>
          </w:p>
          <w:p>
            <w:pPr>
              <w:pStyle w:val="Corpodeltesto"/>
              <w:widowControl w:val="false"/>
              <w:spacing w:lineRule="auto" w:line="240" w:before="0" w:after="0"/>
              <w:ind w:left="113" w:hanging="0"/>
              <w:jc w:val="both"/>
              <w:rPr>
                <w:rFonts w:cs="Calibri" w:cstheme="minorHAnsi"/>
                <w:b/>
                <w:b/>
                <w:bCs/>
                <w:sz w:val="20"/>
                <w:szCs w:val="20"/>
              </w:rPr>
            </w:pPr>
            <w:r>
              <w:rPr>
                <w:rFonts w:cs="Calibri" w:cstheme="minorHAnsi"/>
                <w:b/>
                <w:bCs/>
                <w:sz w:val="20"/>
                <w:szCs w:val="20"/>
              </w:rPr>
              <w:t>di comunicazione</w:t>
            </w:r>
          </w:p>
        </w:tc>
        <w:tc>
          <w:tcPr>
            <w:tcW w:w="6822" w:type="dxa"/>
            <w:tcBorders>
              <w:top w:val="single" w:sz="4" w:space="0" w:color="404040"/>
              <w:left w:val="single" w:sz="4" w:space="0" w:color="404040"/>
              <w:bottom w:val="single" w:sz="4" w:space="0" w:color="404040"/>
              <w:right w:val="single" w:sz="4" w:space="0" w:color="404040"/>
            </w:tcBorders>
            <w:shd w:color="auto" w:fill="AFDFD5" w:val="clear"/>
            <w:vAlign w:val="center"/>
          </w:tcPr>
          <w:p>
            <w:pPr>
              <w:pStyle w:val="Corpodeltesto"/>
              <w:widowControl w:val="false"/>
              <w:spacing w:lineRule="auto" w:line="240" w:before="0" w:after="0"/>
              <w:ind w:left="113" w:hanging="0"/>
              <w:jc w:val="both"/>
              <w:rPr>
                <w:rFonts w:cs="Calibri" w:cstheme="minorHAnsi"/>
                <w:b/>
                <w:b/>
                <w:bCs/>
                <w:sz w:val="20"/>
                <w:szCs w:val="20"/>
              </w:rPr>
            </w:pPr>
            <w:r>
              <w:rPr>
                <w:rFonts w:cs="Calibri" w:cstheme="minorHAnsi"/>
                <w:b/>
                <w:bCs/>
                <w:sz w:val="20"/>
                <w:szCs w:val="20"/>
              </w:rPr>
              <w:t xml:space="preserve">Strumenti di Comunicazione </w:t>
            </w:r>
          </w:p>
        </w:tc>
      </w:tr>
      <w:tr>
        <w:trPr>
          <w:trHeight w:val="1234" w:hRule="atLeast"/>
        </w:trPr>
        <w:tc>
          <w:tcPr>
            <w:tcW w:w="2815" w:type="dxa"/>
            <w:tcBorders>
              <w:top w:val="single" w:sz="4" w:space="0" w:color="404040"/>
              <w:left w:val="single" w:sz="4" w:space="0" w:color="404040"/>
              <w:bottom w:val="single" w:sz="4" w:space="0" w:color="404040"/>
              <w:right w:val="single" w:sz="4" w:space="0" w:color="404040"/>
            </w:tcBorders>
            <w:vAlign w:val="center"/>
          </w:tcPr>
          <w:p>
            <w:pPr>
              <w:pStyle w:val="Normal"/>
              <w:widowControl w:val="false"/>
              <w:spacing w:lineRule="auto" w:line="240" w:before="0" w:after="0"/>
              <w:ind w:left="113" w:hanging="0"/>
              <w:jc w:val="both"/>
              <w:rPr>
                <w:rFonts w:eastAsia="Calibri" w:cs="Calibri" w:cstheme="minorHAnsi"/>
                <w:sz w:val="20"/>
                <w:szCs w:val="20"/>
              </w:rPr>
            </w:pPr>
            <w:r>
              <w:rPr>
                <w:rFonts w:eastAsia="Calibri" w:cs="Calibri" w:cstheme="minorHAnsi"/>
                <w:sz w:val="20"/>
                <w:szCs w:val="20"/>
              </w:rPr>
              <w:t>Comunicazione web</w:t>
            </w:r>
          </w:p>
        </w:tc>
        <w:tc>
          <w:tcPr>
            <w:tcW w:w="6822" w:type="dxa"/>
            <w:tcBorders>
              <w:top w:val="single" w:sz="4" w:space="0" w:color="404040"/>
              <w:left w:val="single" w:sz="4" w:space="0" w:color="404040"/>
              <w:bottom w:val="single" w:sz="4" w:space="0" w:color="404040"/>
              <w:right w:val="single" w:sz="4" w:space="0" w:color="404040"/>
            </w:tcBorders>
            <w:vAlign w:val="center"/>
          </w:tcPr>
          <w:p>
            <w:pPr>
              <w:pStyle w:val="Normal"/>
              <w:widowControl w:val="false"/>
              <w:spacing w:lineRule="auto" w:line="240" w:before="0" w:after="0"/>
              <w:jc w:val="both"/>
              <w:rPr>
                <w:rFonts w:eastAsia="Calibri" w:cs="Calibri" w:cstheme="minorHAnsi"/>
                <w:sz w:val="20"/>
                <w:szCs w:val="20"/>
              </w:rPr>
            </w:pPr>
            <w:r>
              <w:rPr>
                <w:rFonts w:eastAsia="Calibri" w:cs="Calibri" w:cstheme="minorHAnsi"/>
                <w:sz w:val="20"/>
                <w:szCs w:val="20"/>
              </w:rPr>
              <w:t>Sito web istituzionale realizzato secondo le indicazioni dei Regolamenti europei e le osservazioni della Commissione Europea.</w:t>
            </w:r>
          </w:p>
          <w:p>
            <w:pPr>
              <w:pStyle w:val="Normal"/>
              <w:widowControl w:val="false"/>
              <w:spacing w:lineRule="auto" w:line="240" w:before="0" w:after="0"/>
              <w:jc w:val="both"/>
              <w:rPr>
                <w:rFonts w:cs="Calibri" w:cstheme="minorHAnsi"/>
                <w:sz w:val="20"/>
                <w:szCs w:val="20"/>
              </w:rPr>
            </w:pPr>
            <w:r>
              <w:rPr>
                <w:rFonts w:cs="Calibri" w:cstheme="minorHAnsi"/>
                <w:sz w:val="20"/>
                <w:szCs w:val="20"/>
              </w:rPr>
              <w:t xml:space="preserve">Siti web di altri Settori regionali per la promozione di misure, attività svolte, ecc. </w:t>
            </w:r>
          </w:p>
          <w:p>
            <w:pPr>
              <w:pStyle w:val="Normal"/>
              <w:widowControl w:val="false"/>
              <w:spacing w:lineRule="auto" w:line="240" w:before="0" w:after="0"/>
              <w:jc w:val="both"/>
              <w:rPr>
                <w:rFonts w:eastAsia="Calibri" w:cs="Calibri" w:cstheme="minorHAnsi"/>
                <w:sz w:val="20"/>
                <w:szCs w:val="20"/>
              </w:rPr>
            </w:pPr>
            <w:r>
              <w:rPr>
                <w:rFonts w:eastAsia="Calibri" w:cs="Calibri" w:cstheme="minorHAnsi"/>
                <w:sz w:val="20"/>
                <w:szCs w:val="20"/>
              </w:rPr>
              <w:t>Newsletter.</w:t>
            </w:r>
          </w:p>
          <w:p>
            <w:pPr>
              <w:pStyle w:val="Normal"/>
              <w:widowControl w:val="false"/>
              <w:spacing w:lineRule="auto" w:line="240" w:before="0" w:after="0"/>
              <w:jc w:val="both"/>
              <w:rPr>
                <w:rFonts w:eastAsia="Calibri" w:cs="Calibri" w:cstheme="minorHAnsi"/>
                <w:sz w:val="20"/>
                <w:szCs w:val="20"/>
              </w:rPr>
            </w:pPr>
            <w:r>
              <w:rPr>
                <w:rFonts w:eastAsia="Calibri" w:cs="Calibri" w:cstheme="minorHAnsi"/>
                <w:sz w:val="20"/>
                <w:szCs w:val="20"/>
              </w:rPr>
              <w:t>Rivista on line</w:t>
            </w:r>
          </w:p>
        </w:tc>
      </w:tr>
      <w:tr>
        <w:trPr>
          <w:trHeight w:val="430" w:hRule="atLeast"/>
        </w:trPr>
        <w:tc>
          <w:tcPr>
            <w:tcW w:w="2815" w:type="dxa"/>
            <w:tcBorders>
              <w:top w:val="single" w:sz="4" w:space="0" w:color="404040"/>
              <w:left w:val="single" w:sz="4" w:space="0" w:color="404040"/>
              <w:bottom w:val="single" w:sz="4" w:space="0" w:color="404040"/>
              <w:right w:val="single" w:sz="4" w:space="0" w:color="404040"/>
            </w:tcBorders>
            <w:vAlign w:val="center"/>
          </w:tcPr>
          <w:p>
            <w:pPr>
              <w:pStyle w:val="Normal"/>
              <w:widowControl w:val="false"/>
              <w:spacing w:lineRule="auto" w:line="240" w:before="0" w:after="0"/>
              <w:ind w:left="113" w:hanging="0"/>
              <w:jc w:val="both"/>
              <w:rPr>
                <w:rFonts w:eastAsia="Calibri" w:cs="Calibri" w:cstheme="minorHAnsi"/>
                <w:sz w:val="20"/>
                <w:szCs w:val="20"/>
              </w:rPr>
            </w:pPr>
            <w:r>
              <w:rPr>
                <w:rFonts w:eastAsia="Calibri" w:cs="Calibri" w:cstheme="minorHAnsi"/>
                <w:sz w:val="20"/>
                <w:szCs w:val="20"/>
              </w:rPr>
              <w:t>Comunicazione social</w:t>
            </w:r>
          </w:p>
        </w:tc>
        <w:tc>
          <w:tcPr>
            <w:tcW w:w="6822" w:type="dxa"/>
            <w:tcBorders>
              <w:top w:val="single" w:sz="4" w:space="0" w:color="404040"/>
              <w:left w:val="single" w:sz="4" w:space="0" w:color="404040"/>
              <w:bottom w:val="single" w:sz="4" w:space="0" w:color="404040"/>
              <w:right w:val="single" w:sz="4" w:space="0" w:color="404040"/>
            </w:tcBorders>
            <w:vAlign w:val="center"/>
          </w:tcPr>
          <w:p>
            <w:pPr>
              <w:pStyle w:val="Corpodeltesto"/>
              <w:widowControl w:val="false"/>
              <w:spacing w:lineRule="auto" w:line="240" w:before="0" w:after="0"/>
              <w:jc w:val="both"/>
              <w:rPr>
                <w:rFonts w:eastAsia="Calibri" w:cs="Calibri" w:cstheme="minorHAnsi"/>
                <w:sz w:val="20"/>
                <w:szCs w:val="20"/>
              </w:rPr>
            </w:pPr>
            <w:r>
              <w:rPr>
                <w:rFonts w:eastAsia="Calibri" w:cs="Calibri" w:cstheme="minorHAnsi"/>
                <w:sz w:val="20"/>
                <w:szCs w:val="20"/>
              </w:rPr>
              <w:t>Pagina Facebook e profilo Instagram “Sviluppo Rurale Piemonte”</w:t>
            </w:r>
          </w:p>
          <w:p>
            <w:pPr>
              <w:pStyle w:val="Corpodeltesto"/>
              <w:widowControl w:val="false"/>
              <w:spacing w:lineRule="auto" w:line="240" w:before="0" w:after="0"/>
              <w:jc w:val="both"/>
              <w:rPr>
                <w:rFonts w:eastAsia="Calibri" w:cs="Calibri" w:cstheme="minorHAnsi"/>
                <w:sz w:val="20"/>
                <w:szCs w:val="20"/>
              </w:rPr>
            </w:pPr>
            <w:r>
              <w:rPr>
                <w:rFonts w:eastAsia="Calibri" w:cs="Calibri" w:cstheme="minorHAnsi"/>
                <w:sz w:val="20"/>
                <w:szCs w:val="20"/>
              </w:rPr>
              <w:t>Canale YouTube della Regione Piemonte</w:t>
            </w:r>
          </w:p>
          <w:p>
            <w:pPr>
              <w:pStyle w:val="Corpodeltesto"/>
              <w:widowControl w:val="false"/>
              <w:spacing w:lineRule="auto" w:line="240" w:before="0" w:after="0"/>
              <w:jc w:val="both"/>
              <w:rPr>
                <w:rFonts w:eastAsia="Calibri" w:cs="Calibri" w:cstheme="minorHAnsi"/>
                <w:sz w:val="20"/>
                <w:szCs w:val="20"/>
              </w:rPr>
            </w:pPr>
            <w:r>
              <w:rPr>
                <w:rFonts w:eastAsia="Calibri" w:cs="Calibri" w:cstheme="minorHAnsi"/>
                <w:sz w:val="20"/>
                <w:szCs w:val="20"/>
              </w:rPr>
              <w:t>(In fase di valutazione altri canali social)</w:t>
            </w:r>
          </w:p>
        </w:tc>
      </w:tr>
      <w:tr>
        <w:trPr>
          <w:trHeight w:val="959" w:hRule="atLeast"/>
        </w:trPr>
        <w:tc>
          <w:tcPr>
            <w:tcW w:w="2815" w:type="dxa"/>
            <w:tcBorders>
              <w:top w:val="single" w:sz="4" w:space="0" w:color="404040"/>
              <w:left w:val="single" w:sz="4" w:space="0" w:color="404040"/>
              <w:bottom w:val="single" w:sz="4" w:space="0" w:color="404040"/>
              <w:right w:val="single" w:sz="4" w:space="0" w:color="404040"/>
            </w:tcBorders>
            <w:vAlign w:val="center"/>
          </w:tcPr>
          <w:p>
            <w:pPr>
              <w:pStyle w:val="Normal"/>
              <w:widowControl w:val="false"/>
              <w:spacing w:lineRule="auto" w:line="240" w:before="0" w:after="0"/>
              <w:ind w:left="113" w:hanging="0"/>
              <w:jc w:val="both"/>
              <w:rPr>
                <w:rFonts w:cs="Calibri" w:cstheme="minorHAnsi"/>
                <w:sz w:val="20"/>
                <w:szCs w:val="20"/>
              </w:rPr>
            </w:pPr>
            <w:r>
              <w:rPr>
                <w:rFonts w:eastAsia="Calibri" w:cs="Calibri" w:cstheme="minorHAnsi"/>
                <w:sz w:val="20"/>
                <w:szCs w:val="20"/>
              </w:rPr>
              <w:t xml:space="preserve">Pubblicazioni editoriali </w:t>
            </w:r>
            <w:bookmarkStart w:id="13" w:name="_Hlk50453353"/>
            <w:bookmarkEnd w:id="13"/>
            <w:r>
              <w:rPr>
                <w:rFonts w:eastAsia="Calibri" w:cs="Calibri" w:cstheme="minorHAnsi"/>
                <w:sz w:val="20"/>
                <w:szCs w:val="20"/>
              </w:rPr>
              <w:t>(cartaceo e digitale)</w:t>
            </w:r>
          </w:p>
        </w:tc>
        <w:tc>
          <w:tcPr>
            <w:tcW w:w="6822" w:type="dxa"/>
            <w:tcBorders>
              <w:top w:val="single" w:sz="4" w:space="0" w:color="404040"/>
              <w:left w:val="single" w:sz="4" w:space="0" w:color="404040"/>
              <w:bottom w:val="single" w:sz="4" w:space="0" w:color="404040"/>
              <w:right w:val="single" w:sz="4" w:space="0" w:color="404040"/>
            </w:tcBorders>
            <w:vAlign w:val="center"/>
          </w:tcPr>
          <w:p>
            <w:pPr>
              <w:pStyle w:val="Normal"/>
              <w:widowControl w:val="false"/>
              <w:spacing w:lineRule="auto" w:line="240" w:before="0" w:after="0"/>
              <w:jc w:val="both"/>
              <w:rPr>
                <w:rFonts w:eastAsia="Calibri" w:cs="Calibri" w:cstheme="minorHAnsi"/>
                <w:sz w:val="20"/>
                <w:szCs w:val="20"/>
              </w:rPr>
            </w:pPr>
            <w:r>
              <w:rPr>
                <w:rFonts w:eastAsia="Calibri" w:cs="Calibri" w:cstheme="minorHAnsi"/>
                <w:sz w:val="20"/>
                <w:szCs w:val="20"/>
              </w:rPr>
              <w:t>Rivista cartacea (Quaderni Agricoltura)</w:t>
            </w:r>
          </w:p>
          <w:p>
            <w:pPr>
              <w:pStyle w:val="Normal"/>
              <w:widowControl w:val="false"/>
              <w:spacing w:lineRule="auto" w:line="240" w:before="0" w:after="0"/>
              <w:jc w:val="both"/>
              <w:rPr>
                <w:rFonts w:eastAsia="Calibri" w:cs="Calibri" w:cstheme="minorHAnsi"/>
                <w:sz w:val="20"/>
                <w:szCs w:val="20"/>
              </w:rPr>
            </w:pPr>
            <w:r>
              <w:rPr>
                <w:rFonts w:eastAsia="Calibri" w:cs="Calibri" w:cstheme="minorHAnsi"/>
                <w:sz w:val="20"/>
                <w:szCs w:val="20"/>
              </w:rPr>
              <w:t>Materiali di comunicazione cartacei e digitali (cartoline, pieghevoli, poster, ecc)</w:t>
            </w:r>
          </w:p>
          <w:p>
            <w:pPr>
              <w:pStyle w:val="Normal"/>
              <w:widowControl w:val="false"/>
              <w:spacing w:lineRule="auto" w:line="240" w:before="0" w:after="0"/>
              <w:jc w:val="both"/>
              <w:rPr>
                <w:rFonts w:eastAsia="Calibri" w:cs="Calibri" w:cstheme="minorHAnsi"/>
                <w:sz w:val="20"/>
                <w:szCs w:val="20"/>
              </w:rPr>
            </w:pPr>
            <w:r>
              <w:rPr>
                <w:rFonts w:eastAsia="Calibri" w:cs="Calibri" w:cstheme="minorHAnsi"/>
                <w:sz w:val="20"/>
                <w:szCs w:val="20"/>
              </w:rPr>
              <w:t>Pubblicazioni/Rapporti/Relazioni</w:t>
            </w:r>
          </w:p>
        </w:tc>
      </w:tr>
      <w:tr>
        <w:trPr>
          <w:trHeight w:val="503" w:hRule="atLeast"/>
        </w:trPr>
        <w:tc>
          <w:tcPr>
            <w:tcW w:w="2815" w:type="dxa"/>
            <w:tcBorders>
              <w:top w:val="single" w:sz="4" w:space="0" w:color="404040"/>
              <w:left w:val="single" w:sz="4" w:space="0" w:color="404040"/>
              <w:bottom w:val="single" w:sz="4" w:space="0" w:color="404040"/>
              <w:right w:val="single" w:sz="4" w:space="0" w:color="404040"/>
            </w:tcBorders>
            <w:vAlign w:val="center"/>
          </w:tcPr>
          <w:p>
            <w:pPr>
              <w:pStyle w:val="Normal"/>
              <w:widowControl w:val="false"/>
              <w:spacing w:lineRule="auto" w:line="240" w:before="0" w:after="0"/>
              <w:ind w:left="113" w:hanging="0"/>
              <w:jc w:val="both"/>
              <w:rPr>
                <w:rFonts w:eastAsia="Calibri" w:cs="Calibri" w:cstheme="minorHAnsi"/>
                <w:sz w:val="20"/>
                <w:szCs w:val="20"/>
              </w:rPr>
            </w:pPr>
            <w:r>
              <w:rPr>
                <w:rFonts w:eastAsia="Calibri" w:cs="Calibri" w:cstheme="minorHAnsi"/>
                <w:sz w:val="20"/>
                <w:szCs w:val="20"/>
              </w:rPr>
              <w:t xml:space="preserve">Comunicazione </w:t>
            </w:r>
          </w:p>
          <w:p>
            <w:pPr>
              <w:pStyle w:val="Normal"/>
              <w:widowControl w:val="false"/>
              <w:spacing w:lineRule="auto" w:line="240" w:before="0" w:after="0"/>
              <w:ind w:left="113" w:hanging="0"/>
              <w:jc w:val="both"/>
              <w:rPr>
                <w:rFonts w:eastAsia="Calibri" w:cs="Calibri" w:cstheme="minorHAnsi"/>
                <w:sz w:val="20"/>
                <w:szCs w:val="20"/>
              </w:rPr>
            </w:pPr>
            <w:r>
              <w:rPr>
                <w:rFonts w:eastAsia="Calibri" w:cs="Calibri" w:cstheme="minorHAnsi"/>
                <w:sz w:val="20"/>
                <w:szCs w:val="20"/>
              </w:rPr>
              <w:t>multimediale e audiovisiva</w:t>
            </w:r>
          </w:p>
        </w:tc>
        <w:tc>
          <w:tcPr>
            <w:tcW w:w="6822" w:type="dxa"/>
            <w:tcBorders>
              <w:top w:val="single" w:sz="4" w:space="0" w:color="404040"/>
              <w:left w:val="single" w:sz="4" w:space="0" w:color="404040"/>
              <w:bottom w:val="single" w:sz="4" w:space="0" w:color="404040"/>
              <w:right w:val="single" w:sz="4" w:space="0" w:color="404040"/>
            </w:tcBorders>
            <w:vAlign w:val="center"/>
          </w:tcPr>
          <w:p>
            <w:pPr>
              <w:pStyle w:val="Corpodeltesto"/>
              <w:widowControl w:val="false"/>
              <w:spacing w:lineRule="auto" w:line="240" w:before="0" w:after="0"/>
              <w:jc w:val="both"/>
              <w:rPr>
                <w:rFonts w:eastAsia="Calibri" w:cs="Calibri" w:cstheme="minorHAnsi"/>
                <w:sz w:val="20"/>
                <w:szCs w:val="20"/>
              </w:rPr>
            </w:pPr>
            <w:r>
              <w:rPr>
                <w:rFonts w:eastAsia="Calibri" w:cs="Calibri" w:cstheme="minorHAnsi"/>
                <w:sz w:val="20"/>
                <w:szCs w:val="20"/>
              </w:rPr>
              <w:t>Video informativi/video-infografiche</w:t>
            </w:r>
          </w:p>
        </w:tc>
      </w:tr>
      <w:tr>
        <w:trPr>
          <w:trHeight w:val="469" w:hRule="atLeast"/>
        </w:trPr>
        <w:tc>
          <w:tcPr>
            <w:tcW w:w="2815" w:type="dxa"/>
            <w:tcBorders>
              <w:top w:val="single" w:sz="4" w:space="0" w:color="404040"/>
              <w:left w:val="single" w:sz="4" w:space="0" w:color="404040"/>
              <w:bottom w:val="single" w:sz="4" w:space="0" w:color="404040"/>
              <w:right w:val="single" w:sz="4" w:space="0" w:color="404040"/>
            </w:tcBorders>
            <w:vAlign w:val="center"/>
          </w:tcPr>
          <w:p>
            <w:pPr>
              <w:pStyle w:val="Normal"/>
              <w:widowControl w:val="false"/>
              <w:spacing w:lineRule="auto" w:line="240" w:before="0" w:after="0"/>
              <w:ind w:left="113" w:hanging="0"/>
              <w:jc w:val="both"/>
              <w:rPr>
                <w:rFonts w:eastAsia="Calibri" w:cs="Calibri" w:cstheme="minorHAnsi"/>
                <w:sz w:val="20"/>
                <w:szCs w:val="20"/>
              </w:rPr>
            </w:pPr>
            <w:r>
              <w:rPr>
                <w:rFonts w:eastAsia="Calibri" w:cs="Calibri" w:cstheme="minorHAnsi"/>
                <w:sz w:val="20"/>
                <w:szCs w:val="20"/>
              </w:rPr>
              <w:t>Comunicazione diretta</w:t>
            </w:r>
          </w:p>
        </w:tc>
        <w:tc>
          <w:tcPr>
            <w:tcW w:w="6822" w:type="dxa"/>
            <w:tcBorders>
              <w:top w:val="single" w:sz="4" w:space="0" w:color="404040"/>
              <w:left w:val="single" w:sz="4" w:space="0" w:color="404040"/>
              <w:bottom w:val="single" w:sz="4" w:space="0" w:color="404040"/>
              <w:right w:val="single" w:sz="4" w:space="0" w:color="404040"/>
            </w:tcBorders>
            <w:vAlign w:val="center"/>
          </w:tcPr>
          <w:p>
            <w:pPr>
              <w:pStyle w:val="Normal"/>
              <w:widowControl w:val="false"/>
              <w:spacing w:lineRule="auto" w:line="240" w:before="0" w:after="0"/>
              <w:jc w:val="both"/>
              <w:rPr>
                <w:rFonts w:eastAsia="Calibri" w:cs="Calibri" w:cstheme="minorHAnsi"/>
                <w:sz w:val="20"/>
                <w:szCs w:val="20"/>
              </w:rPr>
            </w:pPr>
            <w:r>
              <w:rPr>
                <w:rFonts w:eastAsia="Calibri" w:cs="Calibri" w:cstheme="minorHAnsi"/>
                <w:sz w:val="20"/>
                <w:szCs w:val="20"/>
              </w:rPr>
              <w:t xml:space="preserve">Servizio informativo via SMS ed eventuale sviluppo di nuovi applicativi </w:t>
            </w:r>
          </w:p>
        </w:tc>
      </w:tr>
      <w:tr>
        <w:trPr>
          <w:trHeight w:val="382" w:hRule="atLeast"/>
        </w:trPr>
        <w:tc>
          <w:tcPr>
            <w:tcW w:w="2815" w:type="dxa"/>
            <w:tcBorders>
              <w:top w:val="single" w:sz="4" w:space="0" w:color="404040"/>
              <w:left w:val="single" w:sz="4" w:space="0" w:color="404040"/>
              <w:bottom w:val="single" w:sz="4" w:space="0" w:color="404040"/>
              <w:right w:val="single" w:sz="4" w:space="0" w:color="404040"/>
            </w:tcBorders>
            <w:vAlign w:val="center"/>
          </w:tcPr>
          <w:p>
            <w:pPr>
              <w:pStyle w:val="Normal"/>
              <w:widowControl w:val="false"/>
              <w:spacing w:lineRule="auto" w:line="240" w:before="0" w:after="0"/>
              <w:ind w:left="113" w:hanging="0"/>
              <w:jc w:val="both"/>
              <w:rPr>
                <w:rFonts w:eastAsia="Calibri" w:cs="Calibri" w:cstheme="minorHAnsi"/>
                <w:sz w:val="20"/>
                <w:szCs w:val="20"/>
              </w:rPr>
            </w:pPr>
            <w:r>
              <w:rPr>
                <w:rFonts w:eastAsia="Calibri" w:cs="Calibri" w:cstheme="minorHAnsi"/>
                <w:sz w:val="20"/>
                <w:szCs w:val="20"/>
              </w:rPr>
              <w:t>Merchandising</w:t>
            </w:r>
          </w:p>
        </w:tc>
        <w:tc>
          <w:tcPr>
            <w:tcW w:w="6822" w:type="dxa"/>
            <w:tcBorders>
              <w:top w:val="single" w:sz="4" w:space="0" w:color="404040"/>
              <w:left w:val="single" w:sz="4" w:space="0" w:color="404040"/>
              <w:bottom w:val="single" w:sz="4" w:space="0" w:color="404040"/>
              <w:right w:val="single" w:sz="4" w:space="0" w:color="404040"/>
            </w:tcBorders>
            <w:vAlign w:val="center"/>
          </w:tcPr>
          <w:p>
            <w:pPr>
              <w:pStyle w:val="Normal"/>
              <w:widowControl w:val="false"/>
              <w:spacing w:lineRule="auto" w:line="240" w:before="0" w:after="0"/>
              <w:jc w:val="both"/>
              <w:rPr>
                <w:rFonts w:eastAsia="Calibri" w:cs="Calibri" w:cstheme="minorHAnsi"/>
                <w:sz w:val="20"/>
                <w:szCs w:val="20"/>
              </w:rPr>
            </w:pPr>
            <w:r>
              <w:rPr>
                <w:rFonts w:eastAsia="Calibri" w:cs="Calibri" w:cstheme="minorHAnsi"/>
                <w:sz w:val="20"/>
                <w:szCs w:val="20"/>
              </w:rPr>
              <w:t xml:space="preserve">Realizzazione e diffusione di gadget </w:t>
            </w:r>
          </w:p>
        </w:tc>
      </w:tr>
      <w:tr>
        <w:trPr/>
        <w:tc>
          <w:tcPr>
            <w:tcW w:w="2815" w:type="dxa"/>
            <w:tcBorders>
              <w:top w:val="single" w:sz="4" w:space="0" w:color="404040"/>
              <w:left w:val="single" w:sz="4" w:space="0" w:color="404040"/>
              <w:bottom w:val="single" w:sz="4" w:space="0" w:color="404040"/>
              <w:right w:val="single" w:sz="4" w:space="0" w:color="404040"/>
            </w:tcBorders>
            <w:vAlign w:val="center"/>
          </w:tcPr>
          <w:p>
            <w:pPr>
              <w:pStyle w:val="Normal"/>
              <w:widowControl w:val="false"/>
              <w:spacing w:lineRule="auto" w:line="240" w:before="0" w:after="0"/>
              <w:ind w:left="113" w:hanging="0"/>
              <w:jc w:val="both"/>
              <w:rPr>
                <w:rFonts w:eastAsia="Calibri" w:cs="Calibri" w:cstheme="minorHAnsi"/>
                <w:sz w:val="20"/>
                <w:szCs w:val="20"/>
              </w:rPr>
            </w:pPr>
            <w:r>
              <w:rPr>
                <w:rFonts w:eastAsia="Calibri" w:cs="Calibri" w:cstheme="minorHAnsi"/>
                <w:sz w:val="20"/>
                <w:szCs w:val="20"/>
              </w:rPr>
              <w:t>Eventi (organizzazione e partecipazione)</w:t>
            </w:r>
          </w:p>
        </w:tc>
        <w:tc>
          <w:tcPr>
            <w:tcW w:w="6822" w:type="dxa"/>
            <w:tcBorders>
              <w:top w:val="single" w:sz="4" w:space="0" w:color="404040"/>
              <w:left w:val="single" w:sz="4" w:space="0" w:color="404040"/>
              <w:bottom w:val="single" w:sz="4" w:space="0" w:color="404040"/>
              <w:right w:val="single" w:sz="4" w:space="0" w:color="404040"/>
            </w:tcBorders>
            <w:vAlign w:val="center"/>
          </w:tcPr>
          <w:p>
            <w:pPr>
              <w:pStyle w:val="Normal"/>
              <w:widowControl w:val="false"/>
              <w:spacing w:lineRule="auto" w:line="240" w:before="0" w:after="0"/>
              <w:jc w:val="both"/>
              <w:rPr>
                <w:rFonts w:eastAsia="Calibri" w:cs="Calibri" w:cstheme="minorHAnsi"/>
                <w:spacing w:val="-4"/>
                <w:sz w:val="20"/>
                <w:szCs w:val="20"/>
              </w:rPr>
            </w:pPr>
            <w:r>
              <w:rPr>
                <w:rFonts w:eastAsia="Calibri" w:cs="Calibri" w:cstheme="minorHAnsi"/>
                <w:spacing w:val="-4"/>
                <w:sz w:val="20"/>
                <w:szCs w:val="20"/>
              </w:rPr>
              <w:t>Convegni, workshop, seminari</w:t>
            </w:r>
          </w:p>
          <w:p>
            <w:pPr>
              <w:pStyle w:val="Normal"/>
              <w:widowControl w:val="false"/>
              <w:spacing w:lineRule="auto" w:line="240" w:before="0" w:after="0"/>
              <w:jc w:val="both"/>
              <w:rPr>
                <w:rFonts w:eastAsia="Calibri" w:cs="Calibri" w:cstheme="minorHAnsi"/>
                <w:spacing w:val="-4"/>
                <w:sz w:val="20"/>
                <w:szCs w:val="20"/>
              </w:rPr>
            </w:pPr>
            <w:r>
              <w:rPr>
                <w:rFonts w:eastAsia="Calibri" w:cs="Calibri" w:cstheme="minorHAnsi"/>
                <w:spacing w:val="-4"/>
                <w:sz w:val="20"/>
                <w:szCs w:val="20"/>
              </w:rPr>
              <w:t xml:space="preserve">Eventi e fiere </w:t>
            </w:r>
          </w:p>
          <w:p>
            <w:pPr>
              <w:pStyle w:val="Normal"/>
              <w:widowControl w:val="false"/>
              <w:spacing w:lineRule="auto" w:line="240" w:before="0" w:after="0"/>
              <w:jc w:val="both"/>
              <w:rPr>
                <w:rFonts w:eastAsia="Calibri" w:cs="Calibri" w:cstheme="minorHAnsi"/>
                <w:sz w:val="20"/>
                <w:szCs w:val="20"/>
              </w:rPr>
            </w:pPr>
            <w:r>
              <w:rPr>
                <w:rFonts w:eastAsia="Calibri" w:cs="Calibri" w:cstheme="minorHAnsi"/>
                <w:sz w:val="20"/>
                <w:szCs w:val="20"/>
              </w:rPr>
              <w:t>Corsi di formazione/E-learning/Study visit/Camp.</w:t>
            </w:r>
          </w:p>
        </w:tc>
      </w:tr>
      <w:tr>
        <w:trPr/>
        <w:tc>
          <w:tcPr>
            <w:tcW w:w="2815" w:type="dxa"/>
            <w:tcBorders>
              <w:top w:val="single" w:sz="4" w:space="0" w:color="404040"/>
              <w:left w:val="single" w:sz="4" w:space="0" w:color="404040"/>
              <w:bottom w:val="single" w:sz="4" w:space="0" w:color="404040"/>
              <w:right w:val="single" w:sz="4" w:space="0" w:color="404040"/>
            </w:tcBorders>
            <w:vAlign w:val="center"/>
          </w:tcPr>
          <w:p>
            <w:pPr>
              <w:pStyle w:val="Normal"/>
              <w:widowControl w:val="false"/>
              <w:spacing w:lineRule="auto" w:line="240" w:before="0" w:after="0"/>
              <w:ind w:left="113" w:hanging="0"/>
              <w:jc w:val="both"/>
              <w:rPr>
                <w:rFonts w:eastAsia="Calibri" w:cs="Calibri" w:cstheme="minorHAnsi"/>
                <w:sz w:val="20"/>
                <w:szCs w:val="20"/>
              </w:rPr>
            </w:pPr>
            <w:r>
              <w:rPr>
                <w:rFonts w:eastAsia="Calibri" w:cs="Calibri" w:cstheme="minorHAnsi"/>
                <w:sz w:val="20"/>
                <w:szCs w:val="20"/>
              </w:rPr>
              <w:t xml:space="preserve">Campagne </w:t>
            </w:r>
          </w:p>
          <w:p>
            <w:pPr>
              <w:pStyle w:val="Normal"/>
              <w:widowControl w:val="false"/>
              <w:spacing w:lineRule="auto" w:line="240" w:before="0" w:after="0"/>
              <w:ind w:left="113" w:hanging="0"/>
              <w:jc w:val="both"/>
              <w:rPr>
                <w:rFonts w:eastAsia="Calibri" w:cs="Calibri" w:cstheme="minorHAnsi"/>
                <w:sz w:val="20"/>
                <w:szCs w:val="20"/>
              </w:rPr>
            </w:pPr>
            <w:r>
              <w:rPr>
                <w:rFonts w:eastAsia="Calibri" w:cs="Calibri" w:cstheme="minorHAnsi"/>
                <w:sz w:val="20"/>
                <w:szCs w:val="20"/>
              </w:rPr>
              <w:t>di comunicazione</w:t>
            </w:r>
          </w:p>
        </w:tc>
        <w:tc>
          <w:tcPr>
            <w:tcW w:w="6822" w:type="dxa"/>
            <w:tcBorders>
              <w:top w:val="single" w:sz="4" w:space="0" w:color="404040"/>
              <w:left w:val="single" w:sz="4" w:space="0" w:color="404040"/>
              <w:bottom w:val="single" w:sz="4" w:space="0" w:color="404040"/>
              <w:right w:val="single" w:sz="4" w:space="0" w:color="404040"/>
            </w:tcBorders>
            <w:vAlign w:val="center"/>
          </w:tcPr>
          <w:p>
            <w:pPr>
              <w:pStyle w:val="Corpodeltesto"/>
              <w:widowControl w:val="false"/>
              <w:spacing w:lineRule="auto" w:line="240" w:before="0" w:after="0"/>
              <w:jc w:val="both"/>
              <w:rPr>
                <w:rFonts w:cs="Calibri" w:cstheme="minorHAnsi"/>
                <w:sz w:val="20"/>
                <w:szCs w:val="20"/>
              </w:rPr>
            </w:pPr>
            <w:r>
              <w:rPr>
                <w:rFonts w:cs="Calibri" w:cstheme="minorHAnsi"/>
                <w:sz w:val="20"/>
                <w:szCs w:val="20"/>
              </w:rPr>
              <w:t xml:space="preserve">Iniziative che prevedono allo stesso tempo una pluralità di strumenti: redazione, stampa e diffusione materiali di comunicazione, pieghevoli, video informativi, siti web istituzionali, campagna stampa, servizi televisivi </w:t>
            </w:r>
          </w:p>
        </w:tc>
      </w:tr>
      <w:tr>
        <w:trPr/>
        <w:tc>
          <w:tcPr>
            <w:tcW w:w="2815" w:type="dxa"/>
            <w:tcBorders>
              <w:top w:val="single" w:sz="4" w:space="0" w:color="404040"/>
              <w:left w:val="single" w:sz="4" w:space="0" w:color="404040"/>
              <w:bottom w:val="single" w:sz="4" w:space="0" w:color="404040"/>
              <w:right w:val="single" w:sz="4" w:space="0" w:color="404040"/>
            </w:tcBorders>
            <w:vAlign w:val="center"/>
          </w:tcPr>
          <w:p>
            <w:pPr>
              <w:pStyle w:val="Normal"/>
              <w:widowControl w:val="false"/>
              <w:spacing w:lineRule="auto" w:line="240" w:before="0" w:after="0"/>
              <w:ind w:left="113" w:hanging="0"/>
              <w:jc w:val="both"/>
              <w:rPr>
                <w:rFonts w:eastAsia="Calibri" w:cs="Calibri" w:cstheme="minorHAnsi"/>
                <w:sz w:val="20"/>
                <w:szCs w:val="20"/>
              </w:rPr>
            </w:pPr>
            <w:r>
              <w:rPr>
                <w:rFonts w:eastAsia="Calibri" w:cs="Calibri" w:cstheme="minorHAnsi"/>
                <w:sz w:val="20"/>
                <w:szCs w:val="20"/>
              </w:rPr>
              <w:t>Attività partecipative</w:t>
            </w:r>
          </w:p>
          <w:p>
            <w:pPr>
              <w:pStyle w:val="Normal"/>
              <w:widowControl w:val="false"/>
              <w:spacing w:lineRule="auto" w:line="240" w:before="0" w:after="0"/>
              <w:ind w:left="113" w:hanging="0"/>
              <w:jc w:val="both"/>
              <w:rPr>
                <w:rFonts w:eastAsia="Calibri" w:cs="Calibri" w:cstheme="minorHAnsi"/>
                <w:sz w:val="20"/>
                <w:szCs w:val="20"/>
              </w:rPr>
            </w:pPr>
            <w:r>
              <w:rPr>
                <w:rFonts w:eastAsia="Calibri" w:cs="Calibri" w:cstheme="minorHAnsi"/>
                <w:sz w:val="20"/>
                <w:szCs w:val="20"/>
              </w:rPr>
              <w:t>Animazione territoriale</w:t>
            </w:r>
          </w:p>
        </w:tc>
        <w:tc>
          <w:tcPr>
            <w:tcW w:w="6822" w:type="dxa"/>
            <w:tcBorders>
              <w:top w:val="single" w:sz="4" w:space="0" w:color="404040"/>
              <w:left w:val="single" w:sz="4" w:space="0" w:color="404040"/>
              <w:bottom w:val="single" w:sz="4" w:space="0" w:color="404040"/>
              <w:right w:val="single" w:sz="4" w:space="0" w:color="404040"/>
            </w:tcBorders>
            <w:vAlign w:val="center"/>
          </w:tcPr>
          <w:p>
            <w:pPr>
              <w:pStyle w:val="Corpodeltesto"/>
              <w:widowControl w:val="false"/>
              <w:spacing w:lineRule="auto" w:line="240" w:before="0" w:after="0"/>
              <w:jc w:val="both"/>
              <w:rPr>
                <w:rFonts w:cs="Calibri" w:cstheme="minorHAnsi"/>
                <w:sz w:val="20"/>
                <w:szCs w:val="20"/>
              </w:rPr>
            </w:pPr>
            <w:r>
              <w:rPr>
                <w:rFonts w:cs="Calibri" w:cstheme="minorHAnsi"/>
                <w:sz w:val="20"/>
                <w:szCs w:val="20"/>
              </w:rPr>
              <w:t xml:space="preserve">Concorsi a premi, Incontri sul territorio e presentazione delle misure, </w:t>
            </w:r>
          </w:p>
          <w:p>
            <w:pPr>
              <w:pStyle w:val="Corpodeltesto"/>
              <w:widowControl w:val="false"/>
              <w:spacing w:lineRule="auto" w:line="240" w:before="0" w:after="0"/>
              <w:jc w:val="both"/>
              <w:rPr>
                <w:rFonts w:cs="Calibri" w:cstheme="minorHAnsi"/>
                <w:sz w:val="20"/>
                <w:szCs w:val="20"/>
              </w:rPr>
            </w:pPr>
            <w:r>
              <w:rPr>
                <w:rFonts w:cs="Calibri" w:cstheme="minorHAnsi"/>
                <w:sz w:val="20"/>
                <w:szCs w:val="20"/>
              </w:rPr>
              <w:t>Tavoli di lavoro, webinar</w:t>
            </w:r>
          </w:p>
        </w:tc>
      </w:tr>
      <w:tr>
        <w:trPr/>
        <w:tc>
          <w:tcPr>
            <w:tcW w:w="2815" w:type="dxa"/>
            <w:tcBorders>
              <w:top w:val="single" w:sz="4" w:space="0" w:color="404040"/>
              <w:left w:val="single" w:sz="4" w:space="0" w:color="404040"/>
              <w:bottom w:val="single" w:sz="4" w:space="0" w:color="404040"/>
              <w:right w:val="single" w:sz="4" w:space="0" w:color="404040"/>
            </w:tcBorders>
            <w:vAlign w:val="center"/>
          </w:tcPr>
          <w:p>
            <w:pPr>
              <w:pStyle w:val="Normal"/>
              <w:widowControl w:val="false"/>
              <w:spacing w:lineRule="auto" w:line="240" w:before="0" w:after="0"/>
              <w:ind w:left="113" w:hanging="0"/>
              <w:jc w:val="both"/>
              <w:rPr>
                <w:rFonts w:eastAsia="Calibri" w:cs="Calibri" w:cstheme="minorHAnsi"/>
                <w:sz w:val="20"/>
                <w:szCs w:val="20"/>
              </w:rPr>
            </w:pPr>
            <w:r>
              <w:rPr>
                <w:rFonts w:eastAsia="Calibri" w:cs="Calibri" w:cstheme="minorHAnsi"/>
                <w:sz w:val="20"/>
                <w:szCs w:val="20"/>
              </w:rPr>
              <w:t xml:space="preserve">Comunicazione </w:t>
            </w:r>
          </w:p>
          <w:p>
            <w:pPr>
              <w:pStyle w:val="Normal"/>
              <w:widowControl w:val="false"/>
              <w:spacing w:lineRule="auto" w:line="240" w:before="0" w:after="0"/>
              <w:ind w:left="113" w:hanging="0"/>
              <w:jc w:val="both"/>
              <w:rPr>
                <w:rFonts w:eastAsia="Calibri" w:cs="Calibri" w:cstheme="minorHAnsi"/>
                <w:sz w:val="20"/>
                <w:szCs w:val="20"/>
              </w:rPr>
            </w:pPr>
            <w:r>
              <w:rPr>
                <w:rFonts w:eastAsia="Calibri" w:cs="Calibri" w:cstheme="minorHAnsi"/>
                <w:sz w:val="20"/>
                <w:szCs w:val="20"/>
              </w:rPr>
              <w:t>della valutazione</w:t>
            </w:r>
          </w:p>
        </w:tc>
        <w:tc>
          <w:tcPr>
            <w:tcW w:w="6822" w:type="dxa"/>
            <w:tcBorders>
              <w:top w:val="single" w:sz="4" w:space="0" w:color="404040"/>
              <w:left w:val="single" w:sz="4" w:space="0" w:color="404040"/>
              <w:bottom w:val="single" w:sz="4" w:space="0" w:color="404040"/>
              <w:right w:val="single" w:sz="4" w:space="0" w:color="404040"/>
            </w:tcBorders>
            <w:vAlign w:val="center"/>
          </w:tcPr>
          <w:p>
            <w:pPr>
              <w:pStyle w:val="Corpodeltesto"/>
              <w:widowControl w:val="false"/>
              <w:spacing w:lineRule="auto" w:line="240" w:before="0" w:after="0"/>
              <w:jc w:val="both"/>
              <w:rPr>
                <w:rFonts w:cs="Calibri" w:cstheme="minorHAnsi"/>
                <w:sz w:val="20"/>
                <w:szCs w:val="20"/>
              </w:rPr>
            </w:pPr>
            <w:r>
              <w:rPr>
                <w:rFonts w:cs="Calibri" w:cstheme="minorHAnsi"/>
                <w:sz w:val="20"/>
                <w:szCs w:val="20"/>
              </w:rPr>
              <w:t>Redazione articoli, aggiornamento siti web istituzionali, redazione rapporti tematici</w:t>
            </w:r>
          </w:p>
        </w:tc>
      </w:tr>
      <w:tr>
        <w:trPr>
          <w:trHeight w:val="474" w:hRule="atLeast"/>
        </w:trPr>
        <w:tc>
          <w:tcPr>
            <w:tcW w:w="2815" w:type="dxa"/>
            <w:tcBorders>
              <w:top w:val="single" w:sz="4" w:space="0" w:color="404040"/>
              <w:left w:val="single" w:sz="4" w:space="0" w:color="404040"/>
              <w:bottom w:val="single" w:sz="4" w:space="0" w:color="404040"/>
              <w:right w:val="single" w:sz="4" w:space="0" w:color="404040"/>
            </w:tcBorders>
            <w:vAlign w:val="center"/>
          </w:tcPr>
          <w:p>
            <w:pPr>
              <w:pStyle w:val="Normal"/>
              <w:widowControl w:val="false"/>
              <w:spacing w:lineRule="auto" w:line="240" w:before="0" w:after="0"/>
              <w:ind w:left="113" w:hanging="0"/>
              <w:jc w:val="both"/>
              <w:rPr>
                <w:rFonts w:eastAsia="Calibri" w:cs="Calibri" w:cstheme="minorHAnsi"/>
                <w:sz w:val="20"/>
                <w:szCs w:val="20"/>
              </w:rPr>
            </w:pPr>
            <w:r>
              <w:rPr>
                <w:rFonts w:eastAsia="Calibri" w:cs="Calibri" w:cstheme="minorHAnsi"/>
                <w:sz w:val="20"/>
                <w:szCs w:val="20"/>
              </w:rPr>
              <w:t>Comunicazione interna</w:t>
            </w:r>
          </w:p>
        </w:tc>
        <w:tc>
          <w:tcPr>
            <w:tcW w:w="6822" w:type="dxa"/>
            <w:tcBorders>
              <w:top w:val="single" w:sz="4" w:space="0" w:color="404040"/>
              <w:left w:val="single" w:sz="4" w:space="0" w:color="404040"/>
              <w:bottom w:val="single" w:sz="4" w:space="0" w:color="404040"/>
              <w:right w:val="single" w:sz="4" w:space="0" w:color="404040"/>
            </w:tcBorders>
            <w:vAlign w:val="center"/>
          </w:tcPr>
          <w:p>
            <w:pPr>
              <w:pStyle w:val="Corpodeltesto"/>
              <w:widowControl w:val="false"/>
              <w:spacing w:lineRule="auto" w:line="240" w:before="0" w:after="0"/>
              <w:jc w:val="both"/>
              <w:rPr>
                <w:rFonts w:eastAsia="Calibri" w:cs="Calibri" w:cstheme="minorHAnsi"/>
                <w:sz w:val="20"/>
                <w:szCs w:val="20"/>
              </w:rPr>
            </w:pPr>
            <w:r>
              <w:rPr>
                <w:rFonts w:eastAsia="Calibri" w:cs="Calibri" w:cstheme="minorHAnsi"/>
                <w:color w:val="000000"/>
                <w:sz w:val="20"/>
                <w:szCs w:val="20"/>
              </w:rPr>
              <w:t>Incontri, vademecum, attività di formazione e supporto alle strutture tecniche</w:t>
            </w:r>
          </w:p>
        </w:tc>
      </w:tr>
      <w:tr>
        <w:trPr/>
        <w:tc>
          <w:tcPr>
            <w:tcW w:w="2815" w:type="dxa"/>
            <w:tcBorders>
              <w:top w:val="single" w:sz="4" w:space="0" w:color="404040"/>
              <w:left w:val="single" w:sz="4" w:space="0" w:color="404040"/>
              <w:bottom w:val="single" w:sz="4" w:space="0" w:color="404040"/>
              <w:right w:val="single" w:sz="4" w:space="0" w:color="404040"/>
            </w:tcBorders>
            <w:vAlign w:val="center"/>
          </w:tcPr>
          <w:p>
            <w:pPr>
              <w:pStyle w:val="Normal"/>
              <w:widowControl w:val="false"/>
              <w:spacing w:lineRule="auto" w:line="240" w:before="0" w:after="0"/>
              <w:ind w:left="113" w:hanging="0"/>
              <w:jc w:val="both"/>
              <w:rPr>
                <w:rFonts w:eastAsia="Calibri" w:cs="Calibri" w:cstheme="minorHAnsi"/>
                <w:sz w:val="20"/>
                <w:szCs w:val="20"/>
              </w:rPr>
            </w:pPr>
            <w:r>
              <w:rPr>
                <w:rFonts w:eastAsia="Calibri" w:cs="Calibri" w:cstheme="minorHAnsi"/>
                <w:sz w:val="20"/>
                <w:szCs w:val="20"/>
              </w:rPr>
              <w:t>Ufficio stampa/Relazioni esterne (</w:t>
            </w:r>
            <w:r>
              <w:rPr>
                <w:rFonts w:eastAsia="Calibri" w:cs="Calibri" w:cstheme="minorHAnsi"/>
                <w:i/>
                <w:iCs/>
                <w:sz w:val="20"/>
                <w:szCs w:val="20"/>
                <w:u w:val="single"/>
              </w:rPr>
              <w:t>è di competenza Ufficio stampa Regione Piemonte</w:t>
            </w:r>
            <w:r>
              <w:rPr>
                <w:rFonts w:eastAsia="Calibri" w:cs="Calibri" w:cstheme="minorHAnsi"/>
                <w:sz w:val="20"/>
                <w:szCs w:val="20"/>
              </w:rPr>
              <w:t>)</w:t>
            </w:r>
          </w:p>
        </w:tc>
        <w:tc>
          <w:tcPr>
            <w:tcW w:w="6822" w:type="dxa"/>
            <w:tcBorders>
              <w:top w:val="single" w:sz="4" w:space="0" w:color="404040"/>
              <w:left w:val="single" w:sz="4" w:space="0" w:color="404040"/>
              <w:bottom w:val="single" w:sz="4" w:space="0" w:color="404040"/>
              <w:right w:val="single" w:sz="4" w:space="0" w:color="404040"/>
            </w:tcBorders>
            <w:vAlign w:val="center"/>
          </w:tcPr>
          <w:p>
            <w:pPr>
              <w:pStyle w:val="Corpodeltesto"/>
              <w:widowControl w:val="false"/>
              <w:spacing w:lineRule="auto" w:line="240" w:before="0" w:after="0"/>
              <w:jc w:val="both"/>
              <w:rPr>
                <w:rFonts w:cs="Calibri" w:cstheme="minorHAnsi"/>
                <w:sz w:val="20"/>
                <w:szCs w:val="20"/>
              </w:rPr>
            </w:pPr>
            <w:r>
              <w:rPr>
                <w:rFonts w:cs="Calibri" w:cstheme="minorHAnsi"/>
                <w:sz w:val="20"/>
                <w:szCs w:val="20"/>
              </w:rPr>
              <w:t>Tutte le attività di ufficio stampa: conferenze stampa, redazione comunicati stampa, rassegna stampa, aggiornamento news su siti web istituzionali, contatti istituzionali.</w:t>
            </w:r>
          </w:p>
        </w:tc>
      </w:tr>
    </w:tbl>
    <w:p>
      <w:pPr>
        <w:pStyle w:val="Normal"/>
        <w:spacing w:lineRule="auto" w:line="240" w:before="0" w:after="0"/>
        <w:jc w:val="both"/>
        <w:rPr>
          <w:rFonts w:ascii="Calibri" w:hAnsi="Calibri"/>
        </w:rPr>
      </w:pPr>
      <w:r>
        <w:rPr/>
      </w:r>
    </w:p>
    <w:p>
      <w:pPr>
        <w:pStyle w:val="Normal"/>
        <w:spacing w:lineRule="auto" w:line="240" w:before="0" w:after="0"/>
        <w:jc w:val="both"/>
        <w:rPr>
          <w:shd w:fill="81D41A" w:val="clear"/>
        </w:rPr>
      </w:pPr>
      <w:r>
        <w:rPr/>
        <w:t xml:space="preserve">Accanto a questi strumenti, la strategia di comunicazione prevede la realizzazione di </w:t>
      </w:r>
      <w:r>
        <w:rPr>
          <w:b/>
          <w:bCs/>
        </w:rPr>
        <w:t>progetti</w:t>
      </w:r>
      <w:r>
        <w:rPr/>
        <w:t xml:space="preserve"> specifici, che si distinguono dalle attività e dagli strumenti sopra indicati, in quanto si tratta di iniziative che hanno un ciclo di vita definito (annuale o pluriennale), con obiettivi, destinatari e budget specifici e che spesso prevedono il coinvolgimento di più attori e partner, istituzionali o meno:</w:t>
      </w:r>
    </w:p>
    <w:p>
      <w:pPr>
        <w:pStyle w:val="Normal"/>
        <w:spacing w:lineRule="auto" w:line="240" w:before="0" w:after="0"/>
        <w:jc w:val="both"/>
        <w:rPr>
          <w:sz w:val="18"/>
          <w:szCs w:val="18"/>
          <w:shd w:fill="81D41A" w:val="clear"/>
        </w:rPr>
      </w:pPr>
      <w:r>
        <w:rPr>
          <w:sz w:val="18"/>
          <w:szCs w:val="18"/>
          <w:shd w:fill="81D41A" w:val="clear"/>
        </w:rPr>
      </w:r>
    </w:p>
    <w:p>
      <w:pPr>
        <w:pStyle w:val="NoSpacing"/>
        <w:numPr>
          <w:ilvl w:val="0"/>
          <w:numId w:val="8"/>
        </w:numPr>
        <w:spacing w:before="57" w:after="57"/>
        <w:ind w:left="567" w:hanging="283"/>
        <w:jc w:val="both"/>
        <w:rPr/>
      </w:pPr>
      <w:r>
        <w:rPr/>
        <w:t xml:space="preserve">Progetto “A scuola di sviluppo rurale”: progetto di comunicazione, formazione e animazione rivolto agli Istituti tecnici agrari del Piemonte, basato su moduli e-learning, webinar e study visit di conoscenza applicativa della nuova PAC </w:t>
      </w:r>
    </w:p>
    <w:p>
      <w:pPr>
        <w:pStyle w:val="NoSpacing"/>
        <w:spacing w:before="57" w:after="57"/>
        <w:ind w:left="567" w:hanging="283"/>
        <w:jc w:val="both"/>
        <w:rPr/>
      </w:pPr>
      <w:r>
        <w:rPr/>
        <w:t xml:space="preserve">    </w:t>
      </w:r>
      <w:r>
        <w:rPr/>
        <w:t>In fase di implementazione un analogo progetto rivolto agli Istituti enogastronomici e di ospitalità alberghiera “Dal campo alla cucina: a scuola di filiera” che prevede scambi tra Istituti tecnici agrari ed enogastronomici per ricostruire l’intero percorso di filiera, in linea con la strategia “Farm to fork”</w:t>
      </w:r>
    </w:p>
    <w:p>
      <w:pPr>
        <w:pStyle w:val="NoSpacing"/>
        <w:numPr>
          <w:ilvl w:val="0"/>
          <w:numId w:val="8"/>
        </w:numPr>
        <w:spacing w:before="57" w:after="57"/>
        <w:ind w:left="567" w:hanging="283"/>
        <w:jc w:val="both"/>
        <w:rPr/>
      </w:pPr>
      <w:r>
        <w:rPr/>
        <w:t>Progetto “Open farms” rivolto agli studenti universitari in Scienze Agrarie e giovani imprenditori (in collaborazione con RRN), progetto di comunicazione e animazione che prevede moduli e-learning, laboratori online, camp in presenza, attività di restituzione, sulla nuova PAC, con particolare riferimento all’innovazione e alla sostenibilità</w:t>
      </w:r>
    </w:p>
    <w:p>
      <w:pPr>
        <w:pStyle w:val="NoSpacing"/>
        <w:numPr>
          <w:ilvl w:val="0"/>
          <w:numId w:val="8"/>
        </w:numPr>
        <w:spacing w:before="57" w:after="57"/>
        <w:ind w:left="567" w:hanging="283"/>
        <w:jc w:val="both"/>
        <w:rPr/>
      </w:pPr>
      <w:r>
        <w:rPr/>
        <w:t>Progetti di comunicazione con e per i GAL/misura Leader: strumenti informativi generali, supporto alla comunicazione digitale dei Gal in fase di avvio programmazione, racconto di buone pratiche</w:t>
      </w:r>
    </w:p>
    <w:p>
      <w:pPr>
        <w:pStyle w:val="NoSpacing"/>
        <w:numPr>
          <w:ilvl w:val="0"/>
          <w:numId w:val="8"/>
        </w:numPr>
        <w:spacing w:before="57" w:after="57"/>
        <w:ind w:left="567" w:hanging="283"/>
        <w:jc w:val="both"/>
        <w:rPr/>
      </w:pPr>
      <w:r>
        <w:rPr/>
        <w:t>Campagne di comunicazione interfondo (con altri Fondi strutturali), a cura della Direzione Comunicazione istituzione di Regione Piemonte</w:t>
      </w:r>
    </w:p>
    <w:p>
      <w:pPr>
        <w:pStyle w:val="NoSpacing"/>
        <w:numPr>
          <w:ilvl w:val="0"/>
          <w:numId w:val="8"/>
        </w:numPr>
        <w:spacing w:before="57" w:after="57"/>
        <w:ind w:left="567" w:hanging="283"/>
        <w:jc w:val="both"/>
        <w:rPr/>
      </w:pPr>
      <w:r>
        <w:rPr/>
        <w:t>Progetto best practices relativo alla programmazione 2014-2022, con campagna social facebook-instagram, anche con coinvolgimento di content creator; videointerviste e immagini fotografiche, eventi sul territorio interamente divulgativi</w:t>
      </w:r>
    </w:p>
    <w:p>
      <w:pPr>
        <w:pStyle w:val="NoSpacing"/>
        <w:numPr>
          <w:ilvl w:val="0"/>
          <w:numId w:val="8"/>
        </w:numPr>
        <w:spacing w:before="57" w:after="57"/>
        <w:ind w:left="567" w:hanging="283"/>
        <w:jc w:val="both"/>
        <w:rPr/>
      </w:pPr>
      <w:r>
        <w:rPr/>
        <w:t>Progetti a carattere ambientale (in fase di implementazione)</w:t>
      </w:r>
    </w:p>
    <w:p>
      <w:pPr>
        <w:pStyle w:val="NoSpacing"/>
        <w:numPr>
          <w:ilvl w:val="0"/>
          <w:numId w:val="8"/>
        </w:numPr>
        <w:spacing w:before="57" w:after="57"/>
        <w:ind w:left="567" w:hanging="283"/>
        <w:jc w:val="both"/>
        <w:rPr/>
      </w:pPr>
      <w:r>
        <w:rPr/>
        <w:t>Progetti specifici di comunicazione forestale.</w:t>
      </w:r>
    </w:p>
    <w:p>
      <w:pPr>
        <w:pStyle w:val="Normal"/>
        <w:spacing w:lineRule="auto" w:line="240" w:before="0" w:after="0"/>
        <w:jc w:val="both"/>
        <w:rPr>
          <w:rFonts w:ascii="Calibri" w:hAnsi="Calibri"/>
          <w:b/>
          <w:b/>
          <w:bCs/>
          <w:color w:val="000000"/>
          <w:shd w:fill="FFFF00" w:val="clear"/>
        </w:rPr>
      </w:pPr>
      <w:r>
        <w:rPr>
          <w:b/>
          <w:bCs/>
          <w:color w:val="000000"/>
          <w:shd w:fill="FFFF00" w:val="clear"/>
        </w:rPr>
      </w:r>
    </w:p>
    <w:p>
      <w:pPr>
        <w:pStyle w:val="Normal"/>
        <w:spacing w:lineRule="auto" w:line="240" w:before="0" w:after="0"/>
        <w:jc w:val="both"/>
        <w:rPr>
          <w:rFonts w:ascii="Calibri" w:hAnsi="Calibri"/>
          <w:b/>
          <w:b/>
          <w:bCs/>
          <w:color w:val="000000"/>
          <w:shd w:fill="FFFF00" w:val="clear"/>
        </w:rPr>
      </w:pPr>
      <w:r>
        <w:rPr/>
        <w:t xml:space="preserve">Per meglio precisare la segmentazione dei target e l’approccio mirato sulle varie attività, si riporta una matrice che incrocia attività e macro-target. </w:t>
      </w:r>
    </w:p>
    <w:p>
      <w:pPr>
        <w:pStyle w:val="Normal"/>
        <w:spacing w:lineRule="auto" w:line="240" w:before="0" w:after="0"/>
        <w:jc w:val="both"/>
        <w:rPr/>
      </w:pPr>
      <w:r>
        <w:rPr/>
      </w:r>
    </w:p>
    <w:p>
      <w:pPr>
        <w:pStyle w:val="NoSpacing"/>
        <w:spacing w:before="0" w:after="120"/>
        <w:jc w:val="both"/>
        <w:rPr>
          <w:i/>
          <w:i/>
          <w:sz w:val="20"/>
          <w:szCs w:val="20"/>
        </w:rPr>
      </w:pPr>
      <w:r>
        <w:rPr>
          <w:i/>
          <w:sz w:val="20"/>
          <w:szCs w:val="20"/>
        </w:rPr>
        <w:t>Tabella 2 - Attività di comunicazione per tipologia di target</w:t>
      </w:r>
    </w:p>
    <w:tbl>
      <w:tblPr>
        <w:tblW w:w="9689" w:type="dxa"/>
        <w:jc w:val="left"/>
        <w:tblInd w:w="8" w:type="dxa"/>
        <w:tblLayout w:type="fixed"/>
        <w:tblCellMar>
          <w:top w:w="0" w:type="dxa"/>
          <w:left w:w="2" w:type="dxa"/>
          <w:bottom w:w="0" w:type="dxa"/>
          <w:right w:w="2" w:type="dxa"/>
        </w:tblCellMar>
        <w:tblLook w:firstRow="1" w:noVBand="1" w:lastRow="0" w:firstColumn="1" w:lastColumn="0" w:noHBand="0" w:val="04a0"/>
      </w:tblPr>
      <w:tblGrid>
        <w:gridCol w:w="3225"/>
        <w:gridCol w:w="1611"/>
        <w:gridCol w:w="1616"/>
        <w:gridCol w:w="1616"/>
        <w:gridCol w:w="1621"/>
      </w:tblGrid>
      <w:tr>
        <w:trPr/>
        <w:tc>
          <w:tcPr>
            <w:tcW w:w="3225" w:type="dxa"/>
            <w:tcBorders>
              <w:top w:val="single" w:sz="2" w:space="0" w:color="404040"/>
              <w:left w:val="single" w:sz="2" w:space="0" w:color="404040"/>
              <w:bottom w:val="single" w:sz="2" w:space="0" w:color="404040"/>
              <w:right w:val="single" w:sz="2" w:space="0" w:color="404040"/>
            </w:tcBorders>
            <w:shd w:color="auto" w:fill="AFDFD5" w:val="clear"/>
          </w:tcPr>
          <w:p>
            <w:pPr>
              <w:pStyle w:val="Standard"/>
              <w:widowControl w:val="false"/>
              <w:jc w:val="both"/>
              <w:rPr>
                <w:rFonts w:ascii="Calibri" w:hAnsi="Calibri" w:eastAsia="Times New Roman" w:cs="Calibri"/>
                <w:b/>
                <w:b/>
                <w:bCs/>
                <w:sz w:val="20"/>
                <w:szCs w:val="20"/>
                <w:lang w:val="it-IT" w:eastAsia="it-IT"/>
              </w:rPr>
            </w:pPr>
            <w:r>
              <w:rPr>
                <w:rFonts w:eastAsia="Times New Roman" w:cs="Calibri" w:ascii="Calibri" w:hAnsi="Calibri"/>
                <w:b/>
                <w:bCs/>
                <w:sz w:val="20"/>
                <w:szCs w:val="20"/>
                <w:lang w:val="it-IT" w:eastAsia="it-IT"/>
              </w:rPr>
              <w:t>ATTIVITA’ DI COMUNICAZIONE</w:t>
            </w:r>
          </w:p>
        </w:tc>
        <w:tc>
          <w:tcPr>
            <w:tcW w:w="1611" w:type="dxa"/>
            <w:tcBorders>
              <w:top w:val="single" w:sz="2" w:space="0" w:color="404040"/>
              <w:left w:val="single" w:sz="2" w:space="0" w:color="404040"/>
              <w:bottom w:val="single" w:sz="2" w:space="0" w:color="404040"/>
              <w:right w:val="single" w:sz="2" w:space="0" w:color="404040"/>
            </w:tcBorders>
            <w:shd w:color="auto" w:fill="AFDFD5" w:val="clear"/>
          </w:tcPr>
          <w:p>
            <w:pPr>
              <w:pStyle w:val="Standard"/>
              <w:widowControl w:val="false"/>
              <w:jc w:val="center"/>
              <w:rPr>
                <w:rFonts w:ascii="Calibri" w:hAnsi="Calibri" w:eastAsia="Times New Roman" w:cs="Calibri"/>
                <w:b/>
                <w:b/>
                <w:bCs/>
                <w:sz w:val="20"/>
                <w:szCs w:val="20"/>
                <w:lang w:val="it-IT" w:eastAsia="it-IT"/>
              </w:rPr>
            </w:pPr>
            <w:r>
              <w:rPr>
                <w:rFonts w:eastAsia="Times New Roman" w:cs="Calibri" w:ascii="Calibri" w:hAnsi="Calibri"/>
                <w:b/>
                <w:bCs/>
                <w:sz w:val="20"/>
                <w:szCs w:val="20"/>
                <w:lang w:val="it-IT" w:eastAsia="it-IT"/>
              </w:rPr>
              <w:t>TARGET CITTADINI</w:t>
            </w:r>
          </w:p>
        </w:tc>
        <w:tc>
          <w:tcPr>
            <w:tcW w:w="1616" w:type="dxa"/>
            <w:tcBorders>
              <w:top w:val="single" w:sz="2" w:space="0" w:color="404040"/>
              <w:left w:val="single" w:sz="2" w:space="0" w:color="404040"/>
              <w:bottom w:val="single" w:sz="2" w:space="0" w:color="404040"/>
              <w:right w:val="single" w:sz="2" w:space="0" w:color="404040"/>
            </w:tcBorders>
            <w:shd w:color="auto" w:fill="AFDFD5" w:val="clear"/>
          </w:tcPr>
          <w:p>
            <w:pPr>
              <w:pStyle w:val="Standard"/>
              <w:widowControl w:val="false"/>
              <w:jc w:val="center"/>
              <w:rPr>
                <w:rFonts w:ascii="Calibri" w:hAnsi="Calibri" w:eastAsia="Times New Roman" w:cs="Calibri"/>
                <w:b/>
                <w:b/>
                <w:bCs/>
                <w:sz w:val="20"/>
                <w:szCs w:val="20"/>
                <w:lang w:val="it-IT" w:eastAsia="it-IT"/>
              </w:rPr>
            </w:pPr>
            <w:r>
              <w:rPr>
                <w:rFonts w:eastAsia="Times New Roman" w:cs="Calibri" w:ascii="Calibri" w:hAnsi="Calibri"/>
                <w:b/>
                <w:bCs/>
                <w:sz w:val="20"/>
                <w:szCs w:val="20"/>
                <w:lang w:val="it-IT" w:eastAsia="it-IT"/>
              </w:rPr>
              <w:t>TARGET BENEFICIARI</w:t>
            </w:r>
          </w:p>
        </w:tc>
        <w:tc>
          <w:tcPr>
            <w:tcW w:w="1616" w:type="dxa"/>
            <w:tcBorders>
              <w:top w:val="single" w:sz="2" w:space="0" w:color="404040"/>
              <w:left w:val="single" w:sz="2" w:space="0" w:color="404040"/>
              <w:bottom w:val="single" w:sz="2" w:space="0" w:color="404040"/>
              <w:right w:val="single" w:sz="2" w:space="0" w:color="404040"/>
            </w:tcBorders>
            <w:shd w:color="auto" w:fill="AFDFD5" w:val="clear"/>
          </w:tcPr>
          <w:p>
            <w:pPr>
              <w:pStyle w:val="Contenutotabella"/>
              <w:widowControl w:val="false"/>
              <w:spacing w:lineRule="auto" w:line="240" w:before="0" w:after="0"/>
              <w:jc w:val="center"/>
              <w:rPr>
                <w:rFonts w:ascii="Calibri" w:hAnsi="Calibri" w:eastAsia="Times New Roman" w:cs="Calibri"/>
                <w:b/>
                <w:b/>
                <w:bCs/>
                <w:kern w:val="2"/>
                <w:sz w:val="20"/>
                <w:szCs w:val="20"/>
                <w:lang w:eastAsia="it-IT" w:bidi="hi-IN"/>
              </w:rPr>
            </w:pPr>
            <w:r>
              <w:rPr>
                <w:rFonts w:eastAsia="Times New Roman" w:cs="Calibri"/>
                <w:b/>
                <w:bCs/>
                <w:kern w:val="2"/>
                <w:sz w:val="20"/>
                <w:szCs w:val="20"/>
                <w:lang w:eastAsia="it-IT" w:bidi="hi-IN"/>
              </w:rPr>
              <w:t>TARGET STAKEHOLDER</w:t>
            </w:r>
          </w:p>
        </w:tc>
        <w:tc>
          <w:tcPr>
            <w:tcW w:w="1621" w:type="dxa"/>
            <w:tcBorders>
              <w:top w:val="single" w:sz="2" w:space="0" w:color="404040"/>
              <w:left w:val="single" w:sz="2" w:space="0" w:color="404040"/>
              <w:bottom w:val="single" w:sz="2" w:space="0" w:color="404040"/>
              <w:right w:val="single" w:sz="2" w:space="0" w:color="404040"/>
            </w:tcBorders>
            <w:shd w:color="auto" w:fill="AFDFD5" w:val="clear"/>
          </w:tcPr>
          <w:p>
            <w:pPr>
              <w:pStyle w:val="Contenutotabella"/>
              <w:widowControl w:val="false"/>
              <w:spacing w:lineRule="auto" w:line="240" w:before="0" w:after="0"/>
              <w:jc w:val="center"/>
              <w:rPr>
                <w:rFonts w:ascii="Calibri" w:hAnsi="Calibri" w:eastAsia="Times New Roman" w:cs="Calibri"/>
                <w:b/>
                <w:b/>
                <w:bCs/>
                <w:kern w:val="2"/>
                <w:sz w:val="20"/>
                <w:szCs w:val="20"/>
                <w:lang w:eastAsia="it-IT" w:bidi="hi-IN"/>
              </w:rPr>
            </w:pPr>
            <w:r>
              <w:rPr>
                <w:rFonts w:eastAsia="Times New Roman" w:cs="Calibri"/>
                <w:b/>
                <w:bCs/>
                <w:kern w:val="2"/>
                <w:sz w:val="20"/>
                <w:szCs w:val="20"/>
                <w:lang w:eastAsia="it-IT" w:bidi="hi-IN"/>
              </w:rPr>
              <w:t>TARGET GIOVANI</w:t>
            </w:r>
          </w:p>
        </w:tc>
      </w:tr>
      <w:tr>
        <w:trPr>
          <w:trHeight w:val="405" w:hRule="atLeast"/>
        </w:trPr>
        <w:tc>
          <w:tcPr>
            <w:tcW w:w="3225" w:type="dxa"/>
            <w:tcBorders>
              <w:top w:val="single" w:sz="2" w:space="0" w:color="404040"/>
              <w:left w:val="single" w:sz="2" w:space="0" w:color="404040"/>
              <w:bottom w:val="single" w:sz="2" w:space="0" w:color="404040"/>
              <w:right w:val="single" w:sz="2" w:space="0" w:color="404040"/>
            </w:tcBorders>
          </w:tcPr>
          <w:p>
            <w:pPr>
              <w:pStyle w:val="Normal"/>
              <w:widowControl w:val="false"/>
              <w:spacing w:lineRule="auto" w:line="240" w:before="0" w:after="0"/>
              <w:ind w:left="113" w:hanging="0"/>
              <w:jc w:val="both"/>
              <w:rPr>
                <w:rFonts w:ascii="Calibri" w:hAnsi="Calibri" w:eastAsia="Calibri"/>
                <w:sz w:val="20"/>
                <w:szCs w:val="20"/>
              </w:rPr>
            </w:pPr>
            <w:r>
              <w:rPr>
                <w:rFonts w:eastAsia="Calibri"/>
                <w:sz w:val="20"/>
                <w:szCs w:val="20"/>
              </w:rPr>
              <w:t>Comunicazione web</w:t>
            </w:r>
          </w:p>
        </w:tc>
        <w:tc>
          <w:tcPr>
            <w:tcW w:w="1611" w:type="dxa"/>
            <w:tcBorders>
              <w:top w:val="single" w:sz="2" w:space="0" w:color="404040"/>
              <w:left w:val="single" w:sz="2" w:space="0" w:color="404040"/>
              <w:bottom w:val="single" w:sz="2" w:space="0" w:color="404040"/>
              <w:right w:val="single" w:sz="2" w:space="0" w:color="404040"/>
            </w:tcBorders>
          </w:tcPr>
          <w:p>
            <w:pPr>
              <w:pStyle w:val="Contenutotabella"/>
              <w:widowControl w:val="false"/>
              <w:spacing w:lineRule="auto" w:line="240" w:before="0" w:after="0"/>
              <w:jc w:val="center"/>
              <w:rPr>
                <w:rFonts w:ascii="Calibri" w:hAnsi="Calibri"/>
                <w:sz w:val="20"/>
                <w:szCs w:val="20"/>
              </w:rPr>
            </w:pPr>
            <w:r>
              <w:rPr>
                <w:sz w:val="20"/>
                <w:szCs w:val="20"/>
              </w:rPr>
              <w:t>X</w:t>
            </w:r>
          </w:p>
        </w:tc>
        <w:tc>
          <w:tcPr>
            <w:tcW w:w="1616" w:type="dxa"/>
            <w:tcBorders>
              <w:top w:val="single" w:sz="2" w:space="0" w:color="404040"/>
              <w:left w:val="single" w:sz="2" w:space="0" w:color="404040"/>
              <w:bottom w:val="single" w:sz="2" w:space="0" w:color="404040"/>
              <w:right w:val="single" w:sz="2" w:space="0" w:color="404040"/>
            </w:tcBorders>
          </w:tcPr>
          <w:p>
            <w:pPr>
              <w:pStyle w:val="Contenutotabella"/>
              <w:widowControl w:val="false"/>
              <w:spacing w:lineRule="auto" w:line="240" w:before="0" w:after="0"/>
              <w:jc w:val="center"/>
              <w:rPr>
                <w:rFonts w:ascii="Calibri" w:hAnsi="Calibri"/>
                <w:sz w:val="20"/>
                <w:szCs w:val="20"/>
              </w:rPr>
            </w:pPr>
            <w:r>
              <w:rPr>
                <w:sz w:val="20"/>
                <w:szCs w:val="20"/>
              </w:rPr>
              <w:t>X</w:t>
            </w:r>
          </w:p>
        </w:tc>
        <w:tc>
          <w:tcPr>
            <w:tcW w:w="1616" w:type="dxa"/>
            <w:tcBorders>
              <w:top w:val="single" w:sz="2" w:space="0" w:color="404040"/>
              <w:left w:val="single" w:sz="2" w:space="0" w:color="404040"/>
              <w:bottom w:val="single" w:sz="2" w:space="0" w:color="404040"/>
              <w:right w:val="single" w:sz="2" w:space="0" w:color="404040"/>
            </w:tcBorders>
          </w:tcPr>
          <w:p>
            <w:pPr>
              <w:pStyle w:val="Contenutotabella"/>
              <w:widowControl w:val="false"/>
              <w:spacing w:lineRule="auto" w:line="240" w:before="0" w:after="0"/>
              <w:jc w:val="center"/>
              <w:rPr>
                <w:rFonts w:ascii="Calibri" w:hAnsi="Calibri"/>
                <w:sz w:val="20"/>
                <w:szCs w:val="20"/>
              </w:rPr>
            </w:pPr>
            <w:r>
              <w:rPr>
                <w:sz w:val="20"/>
                <w:szCs w:val="20"/>
              </w:rPr>
              <w:t>X</w:t>
            </w:r>
          </w:p>
        </w:tc>
        <w:tc>
          <w:tcPr>
            <w:tcW w:w="1621" w:type="dxa"/>
            <w:tcBorders>
              <w:top w:val="single" w:sz="2" w:space="0" w:color="404040"/>
              <w:left w:val="single" w:sz="2" w:space="0" w:color="404040"/>
              <w:bottom w:val="single" w:sz="2" w:space="0" w:color="404040"/>
              <w:right w:val="single" w:sz="2" w:space="0" w:color="404040"/>
            </w:tcBorders>
          </w:tcPr>
          <w:p>
            <w:pPr>
              <w:pStyle w:val="Contenutotabella"/>
              <w:widowControl w:val="false"/>
              <w:spacing w:lineRule="auto" w:line="240" w:before="0" w:after="0"/>
              <w:jc w:val="center"/>
              <w:rPr>
                <w:rFonts w:ascii="Calibri" w:hAnsi="Calibri"/>
                <w:sz w:val="20"/>
                <w:szCs w:val="20"/>
              </w:rPr>
            </w:pPr>
            <w:r>
              <w:rPr>
                <w:sz w:val="20"/>
                <w:szCs w:val="20"/>
              </w:rPr>
              <w:t>X</w:t>
            </w:r>
          </w:p>
        </w:tc>
      </w:tr>
      <w:tr>
        <w:trPr>
          <w:trHeight w:val="424" w:hRule="atLeast"/>
        </w:trPr>
        <w:tc>
          <w:tcPr>
            <w:tcW w:w="3225" w:type="dxa"/>
            <w:tcBorders>
              <w:top w:val="single" w:sz="2" w:space="0" w:color="404040"/>
              <w:left w:val="single" w:sz="2" w:space="0" w:color="404040"/>
              <w:bottom w:val="single" w:sz="2" w:space="0" w:color="404040"/>
              <w:right w:val="single" w:sz="2" w:space="0" w:color="404040"/>
            </w:tcBorders>
          </w:tcPr>
          <w:p>
            <w:pPr>
              <w:pStyle w:val="Normal"/>
              <w:widowControl w:val="false"/>
              <w:spacing w:lineRule="auto" w:line="240" w:before="0" w:after="0"/>
              <w:ind w:left="113" w:hanging="0"/>
              <w:jc w:val="both"/>
              <w:rPr>
                <w:rFonts w:ascii="Calibri" w:hAnsi="Calibri" w:eastAsia="Calibri"/>
                <w:sz w:val="20"/>
                <w:szCs w:val="20"/>
              </w:rPr>
            </w:pPr>
            <w:r>
              <w:rPr>
                <w:rFonts w:eastAsia="Calibri"/>
                <w:sz w:val="20"/>
                <w:szCs w:val="20"/>
              </w:rPr>
              <w:t>Comunicazione social</w:t>
            </w:r>
          </w:p>
        </w:tc>
        <w:tc>
          <w:tcPr>
            <w:tcW w:w="1611" w:type="dxa"/>
            <w:tcBorders>
              <w:top w:val="single" w:sz="2" w:space="0" w:color="404040"/>
              <w:left w:val="single" w:sz="2" w:space="0" w:color="404040"/>
              <w:bottom w:val="single" w:sz="2" w:space="0" w:color="404040"/>
              <w:right w:val="single" w:sz="2" w:space="0" w:color="404040"/>
            </w:tcBorders>
          </w:tcPr>
          <w:p>
            <w:pPr>
              <w:pStyle w:val="Contenutotabella"/>
              <w:widowControl w:val="false"/>
              <w:spacing w:lineRule="auto" w:line="240" w:before="0" w:after="0"/>
              <w:jc w:val="center"/>
              <w:rPr>
                <w:rFonts w:ascii="Calibri" w:hAnsi="Calibri"/>
                <w:sz w:val="20"/>
                <w:szCs w:val="20"/>
              </w:rPr>
            </w:pPr>
            <w:r>
              <w:rPr>
                <w:sz w:val="20"/>
                <w:szCs w:val="20"/>
              </w:rPr>
              <w:t>X</w:t>
            </w:r>
          </w:p>
        </w:tc>
        <w:tc>
          <w:tcPr>
            <w:tcW w:w="1616" w:type="dxa"/>
            <w:tcBorders>
              <w:top w:val="single" w:sz="2" w:space="0" w:color="404040"/>
              <w:left w:val="single" w:sz="2" w:space="0" w:color="404040"/>
              <w:bottom w:val="single" w:sz="2" w:space="0" w:color="404040"/>
              <w:right w:val="single" w:sz="2" w:space="0" w:color="404040"/>
            </w:tcBorders>
          </w:tcPr>
          <w:p>
            <w:pPr>
              <w:pStyle w:val="Contenutotabella"/>
              <w:widowControl w:val="false"/>
              <w:spacing w:lineRule="auto" w:line="240" w:before="0" w:after="0"/>
              <w:jc w:val="center"/>
              <w:rPr>
                <w:rFonts w:ascii="Calibri" w:hAnsi="Calibri"/>
                <w:sz w:val="20"/>
                <w:szCs w:val="20"/>
              </w:rPr>
            </w:pPr>
            <w:r>
              <w:rPr>
                <w:sz w:val="20"/>
                <w:szCs w:val="20"/>
              </w:rPr>
              <w:t>X</w:t>
            </w:r>
          </w:p>
        </w:tc>
        <w:tc>
          <w:tcPr>
            <w:tcW w:w="1616" w:type="dxa"/>
            <w:tcBorders>
              <w:top w:val="single" w:sz="2" w:space="0" w:color="404040"/>
              <w:left w:val="single" w:sz="2" w:space="0" w:color="404040"/>
              <w:bottom w:val="single" w:sz="2" w:space="0" w:color="404040"/>
              <w:right w:val="single" w:sz="2" w:space="0" w:color="404040"/>
            </w:tcBorders>
          </w:tcPr>
          <w:p>
            <w:pPr>
              <w:pStyle w:val="Contenutotabella"/>
              <w:widowControl w:val="false"/>
              <w:spacing w:lineRule="auto" w:line="240" w:before="0" w:after="0"/>
              <w:jc w:val="center"/>
              <w:rPr>
                <w:rFonts w:ascii="Calibri" w:hAnsi="Calibri"/>
                <w:sz w:val="20"/>
                <w:szCs w:val="20"/>
              </w:rPr>
            </w:pPr>
            <w:r>
              <w:rPr>
                <w:sz w:val="20"/>
                <w:szCs w:val="20"/>
              </w:rPr>
              <w:t>X</w:t>
            </w:r>
          </w:p>
        </w:tc>
        <w:tc>
          <w:tcPr>
            <w:tcW w:w="1621" w:type="dxa"/>
            <w:tcBorders>
              <w:top w:val="single" w:sz="2" w:space="0" w:color="404040"/>
              <w:left w:val="single" w:sz="2" w:space="0" w:color="404040"/>
              <w:bottom w:val="single" w:sz="2" w:space="0" w:color="404040"/>
              <w:right w:val="single" w:sz="2" w:space="0" w:color="404040"/>
            </w:tcBorders>
          </w:tcPr>
          <w:p>
            <w:pPr>
              <w:pStyle w:val="Contenutotabella"/>
              <w:widowControl w:val="false"/>
              <w:spacing w:lineRule="auto" w:line="240" w:before="0" w:after="0"/>
              <w:jc w:val="center"/>
              <w:rPr>
                <w:rFonts w:ascii="Calibri" w:hAnsi="Calibri"/>
                <w:sz w:val="20"/>
                <w:szCs w:val="20"/>
              </w:rPr>
            </w:pPr>
            <w:r>
              <w:rPr>
                <w:sz w:val="20"/>
                <w:szCs w:val="20"/>
              </w:rPr>
              <w:t>X</w:t>
            </w:r>
          </w:p>
        </w:tc>
      </w:tr>
      <w:tr>
        <w:trPr>
          <w:trHeight w:val="700" w:hRule="atLeast"/>
        </w:trPr>
        <w:tc>
          <w:tcPr>
            <w:tcW w:w="3225" w:type="dxa"/>
            <w:tcBorders>
              <w:top w:val="single" w:sz="2" w:space="0" w:color="404040"/>
              <w:left w:val="single" w:sz="2" w:space="0" w:color="404040"/>
              <w:bottom w:val="single" w:sz="2" w:space="0" w:color="404040"/>
              <w:right w:val="single" w:sz="2" w:space="0" w:color="404040"/>
            </w:tcBorders>
          </w:tcPr>
          <w:p>
            <w:pPr>
              <w:pStyle w:val="Normal"/>
              <w:widowControl w:val="false"/>
              <w:spacing w:lineRule="auto" w:line="240" w:before="0" w:after="0"/>
              <w:ind w:left="113" w:hanging="0"/>
              <w:jc w:val="both"/>
              <w:rPr>
                <w:rFonts w:ascii="Calibri" w:hAnsi="Calibri"/>
                <w:sz w:val="20"/>
                <w:szCs w:val="20"/>
              </w:rPr>
            </w:pPr>
            <w:r>
              <w:rPr>
                <w:rFonts w:eastAsia="Calibri"/>
                <w:sz w:val="20"/>
                <w:szCs w:val="20"/>
              </w:rPr>
              <w:t xml:space="preserve">Pubblicazioni editoriali </w:t>
            </w:r>
            <w:bookmarkStart w:id="14" w:name="_Hlk504533532"/>
            <w:bookmarkEnd w:id="14"/>
            <w:r>
              <w:rPr>
                <w:rFonts w:eastAsia="Calibri"/>
                <w:sz w:val="20"/>
                <w:szCs w:val="20"/>
              </w:rPr>
              <w:t>(cartaceo e digitale)</w:t>
            </w:r>
          </w:p>
        </w:tc>
        <w:tc>
          <w:tcPr>
            <w:tcW w:w="1611" w:type="dxa"/>
            <w:tcBorders>
              <w:top w:val="single" w:sz="2" w:space="0" w:color="404040"/>
              <w:left w:val="single" w:sz="2" w:space="0" w:color="404040"/>
              <w:bottom w:val="single" w:sz="2" w:space="0" w:color="404040"/>
              <w:right w:val="single" w:sz="2" w:space="0" w:color="404040"/>
            </w:tcBorders>
          </w:tcPr>
          <w:p>
            <w:pPr>
              <w:pStyle w:val="Contenutotabella"/>
              <w:widowControl w:val="false"/>
              <w:spacing w:lineRule="auto" w:line="240" w:before="0" w:after="0"/>
              <w:jc w:val="center"/>
              <w:rPr>
                <w:rFonts w:ascii="Calibri" w:hAnsi="Calibri"/>
                <w:sz w:val="20"/>
                <w:szCs w:val="20"/>
              </w:rPr>
            </w:pPr>
            <w:r>
              <w:rPr>
                <w:sz w:val="20"/>
                <w:szCs w:val="20"/>
              </w:rPr>
              <w:t>X</w:t>
            </w:r>
          </w:p>
        </w:tc>
        <w:tc>
          <w:tcPr>
            <w:tcW w:w="1616" w:type="dxa"/>
            <w:tcBorders>
              <w:top w:val="single" w:sz="2" w:space="0" w:color="404040"/>
              <w:left w:val="single" w:sz="2" w:space="0" w:color="404040"/>
              <w:bottom w:val="single" w:sz="2" w:space="0" w:color="404040"/>
              <w:right w:val="single" w:sz="2" w:space="0" w:color="404040"/>
            </w:tcBorders>
          </w:tcPr>
          <w:p>
            <w:pPr>
              <w:pStyle w:val="Contenutotabella"/>
              <w:widowControl w:val="false"/>
              <w:spacing w:lineRule="auto" w:line="240" w:before="0" w:after="0"/>
              <w:jc w:val="center"/>
              <w:rPr>
                <w:rFonts w:ascii="Calibri" w:hAnsi="Calibri"/>
                <w:sz w:val="20"/>
                <w:szCs w:val="20"/>
              </w:rPr>
            </w:pPr>
            <w:r>
              <w:rPr>
                <w:sz w:val="20"/>
                <w:szCs w:val="20"/>
              </w:rPr>
              <w:t>X</w:t>
            </w:r>
          </w:p>
        </w:tc>
        <w:tc>
          <w:tcPr>
            <w:tcW w:w="1616" w:type="dxa"/>
            <w:tcBorders>
              <w:top w:val="single" w:sz="2" w:space="0" w:color="404040"/>
              <w:left w:val="single" w:sz="2" w:space="0" w:color="404040"/>
              <w:bottom w:val="single" w:sz="2" w:space="0" w:color="404040"/>
              <w:right w:val="single" w:sz="2" w:space="0" w:color="404040"/>
            </w:tcBorders>
          </w:tcPr>
          <w:p>
            <w:pPr>
              <w:pStyle w:val="Contenutotabella"/>
              <w:widowControl w:val="false"/>
              <w:spacing w:lineRule="auto" w:line="240" w:before="0" w:after="0"/>
              <w:jc w:val="center"/>
              <w:rPr>
                <w:rFonts w:ascii="Calibri" w:hAnsi="Calibri"/>
                <w:sz w:val="20"/>
                <w:szCs w:val="20"/>
              </w:rPr>
            </w:pPr>
            <w:r>
              <w:rPr>
                <w:sz w:val="20"/>
                <w:szCs w:val="20"/>
              </w:rPr>
              <w:t>X</w:t>
            </w:r>
          </w:p>
        </w:tc>
        <w:tc>
          <w:tcPr>
            <w:tcW w:w="1621" w:type="dxa"/>
            <w:tcBorders>
              <w:top w:val="single" w:sz="2" w:space="0" w:color="404040"/>
              <w:left w:val="single" w:sz="2" w:space="0" w:color="404040"/>
              <w:bottom w:val="single" w:sz="2" w:space="0" w:color="404040"/>
              <w:right w:val="single" w:sz="2" w:space="0" w:color="404040"/>
            </w:tcBorders>
          </w:tcPr>
          <w:p>
            <w:pPr>
              <w:pStyle w:val="Contenutotabella"/>
              <w:widowControl w:val="false"/>
              <w:spacing w:lineRule="auto" w:line="240" w:before="0" w:after="0"/>
              <w:jc w:val="center"/>
              <w:rPr>
                <w:rFonts w:ascii="Calibri" w:hAnsi="Calibri"/>
                <w:sz w:val="20"/>
                <w:szCs w:val="20"/>
              </w:rPr>
            </w:pPr>
            <w:r>
              <w:rPr>
                <w:sz w:val="20"/>
                <w:szCs w:val="20"/>
              </w:rPr>
              <w:t>X</w:t>
            </w:r>
          </w:p>
        </w:tc>
      </w:tr>
      <w:tr>
        <w:trPr>
          <w:trHeight w:val="555" w:hRule="atLeast"/>
        </w:trPr>
        <w:tc>
          <w:tcPr>
            <w:tcW w:w="3225" w:type="dxa"/>
            <w:tcBorders>
              <w:top w:val="single" w:sz="2" w:space="0" w:color="404040"/>
              <w:left w:val="single" w:sz="2" w:space="0" w:color="404040"/>
              <w:bottom w:val="single" w:sz="2" w:space="0" w:color="404040"/>
              <w:right w:val="single" w:sz="2" w:space="0" w:color="404040"/>
            </w:tcBorders>
          </w:tcPr>
          <w:p>
            <w:pPr>
              <w:pStyle w:val="Normal"/>
              <w:widowControl w:val="false"/>
              <w:spacing w:lineRule="auto" w:line="240" w:before="0" w:after="0"/>
              <w:ind w:left="113" w:hanging="0"/>
              <w:jc w:val="both"/>
              <w:rPr>
                <w:rFonts w:ascii="Calibri" w:hAnsi="Calibri" w:eastAsia="Calibri"/>
                <w:sz w:val="20"/>
                <w:szCs w:val="20"/>
              </w:rPr>
            </w:pPr>
            <w:r>
              <w:rPr>
                <w:rFonts w:eastAsia="Calibri"/>
                <w:sz w:val="20"/>
                <w:szCs w:val="20"/>
              </w:rPr>
              <w:t xml:space="preserve">Comunicazione </w:t>
            </w:r>
          </w:p>
          <w:p>
            <w:pPr>
              <w:pStyle w:val="Normal"/>
              <w:widowControl w:val="false"/>
              <w:spacing w:lineRule="auto" w:line="240" w:before="0" w:after="0"/>
              <w:ind w:left="113" w:hanging="0"/>
              <w:jc w:val="both"/>
              <w:rPr>
                <w:rFonts w:ascii="Calibri" w:hAnsi="Calibri" w:eastAsia="Calibri"/>
                <w:sz w:val="20"/>
                <w:szCs w:val="20"/>
              </w:rPr>
            </w:pPr>
            <w:r>
              <w:rPr>
                <w:rFonts w:eastAsia="Calibri"/>
                <w:sz w:val="20"/>
                <w:szCs w:val="20"/>
              </w:rPr>
              <w:t>multimediale e audiovisiva</w:t>
            </w:r>
          </w:p>
        </w:tc>
        <w:tc>
          <w:tcPr>
            <w:tcW w:w="1611" w:type="dxa"/>
            <w:tcBorders>
              <w:top w:val="single" w:sz="2" w:space="0" w:color="404040"/>
              <w:left w:val="single" w:sz="2" w:space="0" w:color="404040"/>
              <w:bottom w:val="single" w:sz="2" w:space="0" w:color="404040"/>
              <w:right w:val="single" w:sz="2" w:space="0" w:color="404040"/>
            </w:tcBorders>
          </w:tcPr>
          <w:p>
            <w:pPr>
              <w:pStyle w:val="Contenutotabella"/>
              <w:widowControl w:val="false"/>
              <w:spacing w:lineRule="auto" w:line="240" w:before="0" w:after="0"/>
              <w:jc w:val="center"/>
              <w:rPr>
                <w:rFonts w:ascii="Calibri" w:hAnsi="Calibri"/>
                <w:sz w:val="20"/>
                <w:szCs w:val="20"/>
              </w:rPr>
            </w:pPr>
            <w:r>
              <w:rPr>
                <w:sz w:val="20"/>
                <w:szCs w:val="20"/>
              </w:rPr>
              <w:t>X</w:t>
            </w:r>
          </w:p>
        </w:tc>
        <w:tc>
          <w:tcPr>
            <w:tcW w:w="1616" w:type="dxa"/>
            <w:tcBorders>
              <w:top w:val="single" w:sz="2" w:space="0" w:color="404040"/>
              <w:left w:val="single" w:sz="2" w:space="0" w:color="404040"/>
              <w:bottom w:val="single" w:sz="2" w:space="0" w:color="404040"/>
              <w:right w:val="single" w:sz="2" w:space="0" w:color="404040"/>
            </w:tcBorders>
          </w:tcPr>
          <w:p>
            <w:pPr>
              <w:pStyle w:val="Contenutotabella"/>
              <w:widowControl w:val="false"/>
              <w:spacing w:lineRule="auto" w:line="240" w:before="0" w:after="0"/>
              <w:jc w:val="center"/>
              <w:rPr>
                <w:rFonts w:ascii="Calibri" w:hAnsi="Calibri"/>
                <w:sz w:val="20"/>
                <w:szCs w:val="20"/>
              </w:rPr>
            </w:pPr>
            <w:r>
              <w:rPr>
                <w:sz w:val="20"/>
                <w:szCs w:val="20"/>
              </w:rPr>
              <w:t>X</w:t>
            </w:r>
          </w:p>
        </w:tc>
        <w:tc>
          <w:tcPr>
            <w:tcW w:w="1616" w:type="dxa"/>
            <w:tcBorders>
              <w:top w:val="single" w:sz="2" w:space="0" w:color="404040"/>
              <w:left w:val="single" w:sz="2" w:space="0" w:color="404040"/>
              <w:bottom w:val="single" w:sz="2" w:space="0" w:color="404040"/>
              <w:right w:val="single" w:sz="2" w:space="0" w:color="404040"/>
            </w:tcBorders>
          </w:tcPr>
          <w:p>
            <w:pPr>
              <w:pStyle w:val="Contenutotabella"/>
              <w:widowControl w:val="false"/>
              <w:spacing w:lineRule="auto" w:line="240" w:before="0" w:after="0"/>
              <w:jc w:val="center"/>
              <w:rPr>
                <w:rFonts w:ascii="Calibri" w:hAnsi="Calibri"/>
                <w:sz w:val="20"/>
                <w:szCs w:val="20"/>
              </w:rPr>
            </w:pPr>
            <w:r>
              <w:rPr>
                <w:sz w:val="20"/>
                <w:szCs w:val="20"/>
              </w:rPr>
            </w:r>
          </w:p>
        </w:tc>
        <w:tc>
          <w:tcPr>
            <w:tcW w:w="1621" w:type="dxa"/>
            <w:tcBorders>
              <w:top w:val="single" w:sz="2" w:space="0" w:color="404040"/>
              <w:left w:val="single" w:sz="2" w:space="0" w:color="404040"/>
              <w:bottom w:val="single" w:sz="2" w:space="0" w:color="404040"/>
              <w:right w:val="single" w:sz="2" w:space="0" w:color="404040"/>
            </w:tcBorders>
          </w:tcPr>
          <w:p>
            <w:pPr>
              <w:pStyle w:val="Contenutotabella"/>
              <w:widowControl w:val="false"/>
              <w:spacing w:lineRule="auto" w:line="240" w:before="0" w:after="0"/>
              <w:jc w:val="center"/>
              <w:rPr>
                <w:rFonts w:ascii="Calibri" w:hAnsi="Calibri"/>
                <w:sz w:val="20"/>
                <w:szCs w:val="20"/>
              </w:rPr>
            </w:pPr>
            <w:r>
              <w:rPr>
                <w:sz w:val="20"/>
                <w:szCs w:val="20"/>
              </w:rPr>
            </w:r>
          </w:p>
        </w:tc>
      </w:tr>
      <w:tr>
        <w:trPr>
          <w:trHeight w:val="434" w:hRule="atLeast"/>
        </w:trPr>
        <w:tc>
          <w:tcPr>
            <w:tcW w:w="3225" w:type="dxa"/>
            <w:tcBorders>
              <w:top w:val="single" w:sz="2" w:space="0" w:color="404040"/>
              <w:left w:val="single" w:sz="2" w:space="0" w:color="404040"/>
              <w:bottom w:val="single" w:sz="2" w:space="0" w:color="404040"/>
              <w:right w:val="single" w:sz="2" w:space="0" w:color="404040"/>
            </w:tcBorders>
          </w:tcPr>
          <w:p>
            <w:pPr>
              <w:pStyle w:val="Normal"/>
              <w:widowControl w:val="false"/>
              <w:spacing w:lineRule="auto" w:line="240" w:before="0" w:after="0"/>
              <w:ind w:left="113" w:hanging="0"/>
              <w:jc w:val="both"/>
              <w:rPr>
                <w:rFonts w:ascii="Calibri" w:hAnsi="Calibri" w:eastAsia="Calibri"/>
                <w:sz w:val="20"/>
                <w:szCs w:val="20"/>
              </w:rPr>
            </w:pPr>
            <w:r>
              <w:rPr>
                <w:rFonts w:eastAsia="Calibri"/>
                <w:sz w:val="20"/>
                <w:szCs w:val="20"/>
              </w:rPr>
              <w:t>Comunicazione diretta</w:t>
            </w:r>
          </w:p>
        </w:tc>
        <w:tc>
          <w:tcPr>
            <w:tcW w:w="1611" w:type="dxa"/>
            <w:tcBorders>
              <w:top w:val="single" w:sz="2" w:space="0" w:color="404040"/>
              <w:left w:val="single" w:sz="2" w:space="0" w:color="404040"/>
              <w:bottom w:val="single" w:sz="2" w:space="0" w:color="404040"/>
              <w:right w:val="single" w:sz="2" w:space="0" w:color="404040"/>
            </w:tcBorders>
          </w:tcPr>
          <w:p>
            <w:pPr>
              <w:pStyle w:val="Contenutotabella"/>
              <w:widowControl w:val="false"/>
              <w:spacing w:lineRule="auto" w:line="240" w:before="0" w:after="0"/>
              <w:jc w:val="center"/>
              <w:rPr>
                <w:rFonts w:ascii="Calibri" w:hAnsi="Calibri"/>
                <w:sz w:val="20"/>
                <w:szCs w:val="20"/>
              </w:rPr>
            </w:pPr>
            <w:r>
              <w:rPr>
                <w:sz w:val="20"/>
                <w:szCs w:val="20"/>
              </w:rPr>
            </w:r>
          </w:p>
        </w:tc>
        <w:tc>
          <w:tcPr>
            <w:tcW w:w="1616" w:type="dxa"/>
            <w:tcBorders>
              <w:top w:val="single" w:sz="2" w:space="0" w:color="404040"/>
              <w:left w:val="single" w:sz="2" w:space="0" w:color="404040"/>
              <w:bottom w:val="single" w:sz="2" w:space="0" w:color="404040"/>
              <w:right w:val="single" w:sz="2" w:space="0" w:color="404040"/>
            </w:tcBorders>
          </w:tcPr>
          <w:p>
            <w:pPr>
              <w:pStyle w:val="Contenutotabella"/>
              <w:widowControl w:val="false"/>
              <w:spacing w:lineRule="auto" w:line="240" w:before="0" w:after="0"/>
              <w:jc w:val="center"/>
              <w:rPr>
                <w:rFonts w:ascii="Calibri" w:hAnsi="Calibri"/>
                <w:sz w:val="20"/>
                <w:szCs w:val="20"/>
              </w:rPr>
            </w:pPr>
            <w:r>
              <w:rPr>
                <w:sz w:val="20"/>
                <w:szCs w:val="20"/>
              </w:rPr>
              <w:t>X</w:t>
            </w:r>
          </w:p>
        </w:tc>
        <w:tc>
          <w:tcPr>
            <w:tcW w:w="1616" w:type="dxa"/>
            <w:tcBorders>
              <w:top w:val="single" w:sz="2" w:space="0" w:color="404040"/>
              <w:left w:val="single" w:sz="2" w:space="0" w:color="404040"/>
              <w:bottom w:val="single" w:sz="2" w:space="0" w:color="404040"/>
              <w:right w:val="single" w:sz="2" w:space="0" w:color="404040"/>
            </w:tcBorders>
          </w:tcPr>
          <w:p>
            <w:pPr>
              <w:pStyle w:val="Contenutotabella"/>
              <w:widowControl w:val="false"/>
              <w:spacing w:lineRule="auto" w:line="240" w:before="0" w:after="0"/>
              <w:jc w:val="center"/>
              <w:rPr>
                <w:rFonts w:ascii="Calibri" w:hAnsi="Calibri"/>
                <w:sz w:val="20"/>
                <w:szCs w:val="20"/>
              </w:rPr>
            </w:pPr>
            <w:r>
              <w:rPr>
                <w:sz w:val="20"/>
                <w:szCs w:val="20"/>
              </w:rPr>
            </w:r>
          </w:p>
        </w:tc>
        <w:tc>
          <w:tcPr>
            <w:tcW w:w="1621" w:type="dxa"/>
            <w:tcBorders>
              <w:top w:val="single" w:sz="2" w:space="0" w:color="404040"/>
              <w:left w:val="single" w:sz="2" w:space="0" w:color="404040"/>
              <w:bottom w:val="single" w:sz="2" w:space="0" w:color="404040"/>
              <w:right w:val="single" w:sz="2" w:space="0" w:color="404040"/>
            </w:tcBorders>
          </w:tcPr>
          <w:p>
            <w:pPr>
              <w:pStyle w:val="Contenutotabella"/>
              <w:widowControl w:val="false"/>
              <w:spacing w:lineRule="auto" w:line="240" w:before="0" w:after="0"/>
              <w:jc w:val="center"/>
              <w:rPr>
                <w:rFonts w:ascii="Calibri" w:hAnsi="Calibri"/>
                <w:sz w:val="20"/>
                <w:szCs w:val="20"/>
              </w:rPr>
            </w:pPr>
            <w:r>
              <w:rPr>
                <w:sz w:val="20"/>
                <w:szCs w:val="20"/>
              </w:rPr>
            </w:r>
          </w:p>
        </w:tc>
      </w:tr>
      <w:tr>
        <w:trPr>
          <w:trHeight w:val="413" w:hRule="atLeast"/>
        </w:trPr>
        <w:tc>
          <w:tcPr>
            <w:tcW w:w="3225" w:type="dxa"/>
            <w:tcBorders>
              <w:top w:val="single" w:sz="2" w:space="0" w:color="404040"/>
              <w:left w:val="single" w:sz="2" w:space="0" w:color="404040"/>
              <w:bottom w:val="single" w:sz="2" w:space="0" w:color="404040"/>
              <w:right w:val="single" w:sz="2" w:space="0" w:color="404040"/>
            </w:tcBorders>
          </w:tcPr>
          <w:p>
            <w:pPr>
              <w:pStyle w:val="Normal"/>
              <w:widowControl w:val="false"/>
              <w:spacing w:lineRule="auto" w:line="240" w:before="0" w:after="0"/>
              <w:ind w:left="113" w:hanging="0"/>
              <w:jc w:val="both"/>
              <w:rPr>
                <w:rFonts w:ascii="Calibri" w:hAnsi="Calibri" w:eastAsia="Calibri"/>
                <w:sz w:val="20"/>
                <w:szCs w:val="20"/>
              </w:rPr>
            </w:pPr>
            <w:r>
              <w:rPr>
                <w:rFonts w:eastAsia="Calibri"/>
                <w:sz w:val="20"/>
                <w:szCs w:val="20"/>
              </w:rPr>
              <w:t>Merchandising</w:t>
            </w:r>
          </w:p>
        </w:tc>
        <w:tc>
          <w:tcPr>
            <w:tcW w:w="1611" w:type="dxa"/>
            <w:tcBorders>
              <w:top w:val="single" w:sz="2" w:space="0" w:color="404040"/>
              <w:left w:val="single" w:sz="2" w:space="0" w:color="404040"/>
              <w:bottom w:val="single" w:sz="2" w:space="0" w:color="404040"/>
              <w:right w:val="single" w:sz="2" w:space="0" w:color="404040"/>
            </w:tcBorders>
          </w:tcPr>
          <w:p>
            <w:pPr>
              <w:pStyle w:val="Contenutotabella"/>
              <w:widowControl w:val="false"/>
              <w:spacing w:lineRule="auto" w:line="240" w:before="0" w:after="0"/>
              <w:jc w:val="center"/>
              <w:rPr>
                <w:rFonts w:ascii="Calibri" w:hAnsi="Calibri"/>
                <w:sz w:val="20"/>
                <w:szCs w:val="20"/>
              </w:rPr>
            </w:pPr>
            <w:r>
              <w:rPr>
                <w:sz w:val="20"/>
                <w:szCs w:val="20"/>
              </w:rPr>
              <w:t>X</w:t>
            </w:r>
          </w:p>
        </w:tc>
        <w:tc>
          <w:tcPr>
            <w:tcW w:w="1616" w:type="dxa"/>
            <w:tcBorders>
              <w:top w:val="single" w:sz="2" w:space="0" w:color="404040"/>
              <w:left w:val="single" w:sz="2" w:space="0" w:color="404040"/>
              <w:bottom w:val="single" w:sz="2" w:space="0" w:color="404040"/>
              <w:right w:val="single" w:sz="2" w:space="0" w:color="404040"/>
            </w:tcBorders>
          </w:tcPr>
          <w:p>
            <w:pPr>
              <w:pStyle w:val="Contenutotabella"/>
              <w:widowControl w:val="false"/>
              <w:spacing w:lineRule="auto" w:line="240" w:before="0" w:after="0"/>
              <w:jc w:val="center"/>
              <w:rPr>
                <w:rFonts w:ascii="Calibri" w:hAnsi="Calibri"/>
                <w:sz w:val="20"/>
                <w:szCs w:val="20"/>
              </w:rPr>
            </w:pPr>
            <w:r>
              <w:rPr>
                <w:sz w:val="20"/>
                <w:szCs w:val="20"/>
              </w:rPr>
            </w:r>
          </w:p>
        </w:tc>
        <w:tc>
          <w:tcPr>
            <w:tcW w:w="1616" w:type="dxa"/>
            <w:tcBorders>
              <w:top w:val="single" w:sz="2" w:space="0" w:color="404040"/>
              <w:left w:val="single" w:sz="2" w:space="0" w:color="404040"/>
              <w:bottom w:val="single" w:sz="2" w:space="0" w:color="404040"/>
              <w:right w:val="single" w:sz="2" w:space="0" w:color="404040"/>
            </w:tcBorders>
          </w:tcPr>
          <w:p>
            <w:pPr>
              <w:pStyle w:val="Contenutotabella"/>
              <w:widowControl w:val="false"/>
              <w:spacing w:lineRule="auto" w:line="240" w:before="0" w:after="0"/>
              <w:jc w:val="center"/>
              <w:rPr>
                <w:rFonts w:ascii="Calibri" w:hAnsi="Calibri"/>
                <w:sz w:val="20"/>
                <w:szCs w:val="20"/>
              </w:rPr>
            </w:pPr>
            <w:r>
              <w:rPr>
                <w:sz w:val="20"/>
                <w:szCs w:val="20"/>
              </w:rPr>
            </w:r>
          </w:p>
        </w:tc>
        <w:tc>
          <w:tcPr>
            <w:tcW w:w="1621" w:type="dxa"/>
            <w:tcBorders>
              <w:top w:val="single" w:sz="2" w:space="0" w:color="404040"/>
              <w:left w:val="single" w:sz="2" w:space="0" w:color="404040"/>
              <w:bottom w:val="single" w:sz="2" w:space="0" w:color="404040"/>
              <w:right w:val="single" w:sz="2" w:space="0" w:color="404040"/>
            </w:tcBorders>
          </w:tcPr>
          <w:p>
            <w:pPr>
              <w:pStyle w:val="Contenutotabella"/>
              <w:widowControl w:val="false"/>
              <w:spacing w:lineRule="auto" w:line="240" w:before="0" w:after="0"/>
              <w:jc w:val="center"/>
              <w:rPr>
                <w:rFonts w:ascii="Calibri" w:hAnsi="Calibri"/>
                <w:sz w:val="20"/>
                <w:szCs w:val="20"/>
              </w:rPr>
            </w:pPr>
            <w:r>
              <w:rPr>
                <w:sz w:val="20"/>
                <w:szCs w:val="20"/>
              </w:rPr>
              <w:t>X</w:t>
            </w:r>
          </w:p>
        </w:tc>
      </w:tr>
      <w:tr>
        <w:trPr>
          <w:trHeight w:val="560" w:hRule="atLeast"/>
        </w:trPr>
        <w:tc>
          <w:tcPr>
            <w:tcW w:w="3225" w:type="dxa"/>
            <w:tcBorders>
              <w:top w:val="single" w:sz="2" w:space="0" w:color="404040"/>
              <w:left w:val="single" w:sz="2" w:space="0" w:color="404040"/>
              <w:bottom w:val="single" w:sz="2" w:space="0" w:color="404040"/>
              <w:right w:val="single" w:sz="2" w:space="0" w:color="404040"/>
            </w:tcBorders>
          </w:tcPr>
          <w:p>
            <w:pPr>
              <w:pStyle w:val="Normal"/>
              <w:widowControl w:val="false"/>
              <w:spacing w:lineRule="auto" w:line="240" w:before="0" w:after="0"/>
              <w:ind w:left="113" w:hanging="0"/>
              <w:jc w:val="both"/>
              <w:rPr>
                <w:rFonts w:ascii="Calibri" w:hAnsi="Calibri" w:eastAsia="Calibri"/>
                <w:sz w:val="20"/>
                <w:szCs w:val="20"/>
              </w:rPr>
            </w:pPr>
            <w:r>
              <w:rPr>
                <w:rFonts w:eastAsia="Calibri"/>
                <w:sz w:val="20"/>
                <w:szCs w:val="20"/>
              </w:rPr>
              <w:t>Eventi (organizzazione e partecipazione)</w:t>
            </w:r>
          </w:p>
        </w:tc>
        <w:tc>
          <w:tcPr>
            <w:tcW w:w="1611" w:type="dxa"/>
            <w:tcBorders>
              <w:top w:val="single" w:sz="2" w:space="0" w:color="404040"/>
              <w:left w:val="single" w:sz="2" w:space="0" w:color="404040"/>
              <w:bottom w:val="single" w:sz="2" w:space="0" w:color="404040"/>
              <w:right w:val="single" w:sz="2" w:space="0" w:color="404040"/>
            </w:tcBorders>
          </w:tcPr>
          <w:p>
            <w:pPr>
              <w:pStyle w:val="Contenutotabella"/>
              <w:widowControl w:val="false"/>
              <w:spacing w:lineRule="auto" w:line="240" w:before="0" w:after="0"/>
              <w:jc w:val="center"/>
              <w:rPr>
                <w:rFonts w:ascii="Calibri" w:hAnsi="Calibri"/>
                <w:sz w:val="20"/>
                <w:szCs w:val="20"/>
              </w:rPr>
            </w:pPr>
            <w:r>
              <w:rPr>
                <w:sz w:val="20"/>
                <w:szCs w:val="20"/>
              </w:rPr>
              <w:t>X</w:t>
            </w:r>
          </w:p>
        </w:tc>
        <w:tc>
          <w:tcPr>
            <w:tcW w:w="1616" w:type="dxa"/>
            <w:tcBorders>
              <w:top w:val="single" w:sz="2" w:space="0" w:color="404040"/>
              <w:left w:val="single" w:sz="2" w:space="0" w:color="404040"/>
              <w:bottom w:val="single" w:sz="2" w:space="0" w:color="404040"/>
              <w:right w:val="single" w:sz="2" w:space="0" w:color="404040"/>
            </w:tcBorders>
          </w:tcPr>
          <w:p>
            <w:pPr>
              <w:pStyle w:val="Contenutotabella"/>
              <w:widowControl w:val="false"/>
              <w:spacing w:lineRule="auto" w:line="240" w:before="0" w:after="0"/>
              <w:jc w:val="center"/>
              <w:rPr>
                <w:rFonts w:ascii="Calibri" w:hAnsi="Calibri"/>
                <w:sz w:val="20"/>
                <w:szCs w:val="20"/>
              </w:rPr>
            </w:pPr>
            <w:r>
              <w:rPr>
                <w:sz w:val="20"/>
                <w:szCs w:val="20"/>
              </w:rPr>
              <w:t>X</w:t>
            </w:r>
          </w:p>
        </w:tc>
        <w:tc>
          <w:tcPr>
            <w:tcW w:w="1616" w:type="dxa"/>
            <w:tcBorders>
              <w:top w:val="single" w:sz="2" w:space="0" w:color="404040"/>
              <w:left w:val="single" w:sz="2" w:space="0" w:color="404040"/>
              <w:bottom w:val="single" w:sz="2" w:space="0" w:color="404040"/>
              <w:right w:val="single" w:sz="2" w:space="0" w:color="404040"/>
            </w:tcBorders>
          </w:tcPr>
          <w:p>
            <w:pPr>
              <w:pStyle w:val="Contenutotabella"/>
              <w:widowControl w:val="false"/>
              <w:spacing w:lineRule="auto" w:line="240" w:before="0" w:after="0"/>
              <w:jc w:val="center"/>
              <w:rPr>
                <w:rFonts w:ascii="Calibri" w:hAnsi="Calibri"/>
                <w:sz w:val="20"/>
                <w:szCs w:val="20"/>
              </w:rPr>
            </w:pPr>
            <w:r>
              <w:rPr>
                <w:sz w:val="20"/>
                <w:szCs w:val="20"/>
              </w:rPr>
              <w:t>X</w:t>
            </w:r>
          </w:p>
        </w:tc>
        <w:tc>
          <w:tcPr>
            <w:tcW w:w="1621" w:type="dxa"/>
            <w:tcBorders>
              <w:top w:val="single" w:sz="2" w:space="0" w:color="404040"/>
              <w:left w:val="single" w:sz="2" w:space="0" w:color="404040"/>
              <w:bottom w:val="single" w:sz="2" w:space="0" w:color="404040"/>
              <w:right w:val="single" w:sz="2" w:space="0" w:color="404040"/>
            </w:tcBorders>
          </w:tcPr>
          <w:p>
            <w:pPr>
              <w:pStyle w:val="Contenutotabella"/>
              <w:widowControl w:val="false"/>
              <w:spacing w:lineRule="auto" w:line="240" w:before="0" w:after="0"/>
              <w:jc w:val="center"/>
              <w:rPr>
                <w:rFonts w:ascii="Calibri" w:hAnsi="Calibri"/>
                <w:sz w:val="20"/>
                <w:szCs w:val="20"/>
              </w:rPr>
            </w:pPr>
            <w:r>
              <w:rPr>
                <w:sz w:val="20"/>
                <w:szCs w:val="20"/>
              </w:rPr>
            </w:r>
          </w:p>
        </w:tc>
      </w:tr>
      <w:tr>
        <w:trPr>
          <w:trHeight w:val="568" w:hRule="atLeast"/>
        </w:trPr>
        <w:tc>
          <w:tcPr>
            <w:tcW w:w="3225" w:type="dxa"/>
            <w:tcBorders>
              <w:top w:val="single" w:sz="2" w:space="0" w:color="404040"/>
              <w:left w:val="single" w:sz="2" w:space="0" w:color="404040"/>
              <w:bottom w:val="single" w:sz="2" w:space="0" w:color="404040"/>
              <w:right w:val="single" w:sz="2" w:space="0" w:color="404040"/>
            </w:tcBorders>
          </w:tcPr>
          <w:p>
            <w:pPr>
              <w:pStyle w:val="Normal"/>
              <w:widowControl w:val="false"/>
              <w:spacing w:lineRule="auto" w:line="240" w:before="0" w:after="0"/>
              <w:ind w:left="113" w:hanging="0"/>
              <w:jc w:val="both"/>
              <w:rPr>
                <w:rFonts w:ascii="Calibri" w:hAnsi="Calibri" w:eastAsia="Calibri"/>
                <w:sz w:val="20"/>
                <w:szCs w:val="20"/>
              </w:rPr>
            </w:pPr>
            <w:r>
              <w:rPr>
                <w:rFonts w:eastAsia="Calibri"/>
                <w:sz w:val="20"/>
                <w:szCs w:val="20"/>
              </w:rPr>
              <w:t>Attività partecipative</w:t>
            </w:r>
          </w:p>
          <w:p>
            <w:pPr>
              <w:pStyle w:val="Normal"/>
              <w:widowControl w:val="false"/>
              <w:spacing w:lineRule="auto" w:line="240" w:before="0" w:after="0"/>
              <w:ind w:left="113" w:hanging="0"/>
              <w:jc w:val="both"/>
              <w:rPr>
                <w:rFonts w:ascii="Calibri" w:hAnsi="Calibri" w:eastAsia="Calibri"/>
                <w:sz w:val="20"/>
                <w:szCs w:val="20"/>
              </w:rPr>
            </w:pPr>
            <w:r>
              <w:rPr>
                <w:rFonts w:eastAsia="Calibri"/>
                <w:sz w:val="20"/>
                <w:szCs w:val="20"/>
              </w:rPr>
              <w:t>Animazione territoriale</w:t>
            </w:r>
          </w:p>
        </w:tc>
        <w:tc>
          <w:tcPr>
            <w:tcW w:w="1611" w:type="dxa"/>
            <w:tcBorders>
              <w:top w:val="single" w:sz="2" w:space="0" w:color="404040"/>
              <w:left w:val="single" w:sz="2" w:space="0" w:color="404040"/>
              <w:bottom w:val="single" w:sz="2" w:space="0" w:color="404040"/>
              <w:right w:val="single" w:sz="2" w:space="0" w:color="404040"/>
            </w:tcBorders>
          </w:tcPr>
          <w:p>
            <w:pPr>
              <w:pStyle w:val="Contenutotabella"/>
              <w:widowControl w:val="false"/>
              <w:spacing w:lineRule="auto" w:line="240" w:before="0" w:after="0"/>
              <w:jc w:val="center"/>
              <w:rPr>
                <w:rFonts w:ascii="Calibri" w:hAnsi="Calibri"/>
                <w:sz w:val="20"/>
                <w:szCs w:val="20"/>
              </w:rPr>
            </w:pPr>
            <w:r>
              <w:rPr>
                <w:sz w:val="20"/>
                <w:szCs w:val="20"/>
              </w:rPr>
              <w:t>X</w:t>
            </w:r>
          </w:p>
        </w:tc>
        <w:tc>
          <w:tcPr>
            <w:tcW w:w="1616" w:type="dxa"/>
            <w:tcBorders>
              <w:top w:val="single" w:sz="2" w:space="0" w:color="404040"/>
              <w:left w:val="single" w:sz="2" w:space="0" w:color="404040"/>
              <w:bottom w:val="single" w:sz="2" w:space="0" w:color="404040"/>
              <w:right w:val="single" w:sz="2" w:space="0" w:color="404040"/>
            </w:tcBorders>
          </w:tcPr>
          <w:p>
            <w:pPr>
              <w:pStyle w:val="Contenutotabella"/>
              <w:widowControl w:val="false"/>
              <w:spacing w:lineRule="auto" w:line="240" w:before="0" w:after="0"/>
              <w:jc w:val="center"/>
              <w:rPr>
                <w:rFonts w:ascii="Calibri" w:hAnsi="Calibri"/>
                <w:sz w:val="20"/>
                <w:szCs w:val="20"/>
              </w:rPr>
            </w:pPr>
            <w:r>
              <w:rPr>
                <w:sz w:val="20"/>
                <w:szCs w:val="20"/>
              </w:rPr>
              <w:t>X</w:t>
            </w:r>
          </w:p>
        </w:tc>
        <w:tc>
          <w:tcPr>
            <w:tcW w:w="1616" w:type="dxa"/>
            <w:tcBorders>
              <w:top w:val="single" w:sz="2" w:space="0" w:color="404040"/>
              <w:left w:val="single" w:sz="2" w:space="0" w:color="404040"/>
              <w:bottom w:val="single" w:sz="2" w:space="0" w:color="404040"/>
              <w:right w:val="single" w:sz="2" w:space="0" w:color="404040"/>
            </w:tcBorders>
          </w:tcPr>
          <w:p>
            <w:pPr>
              <w:pStyle w:val="Contenutotabella"/>
              <w:widowControl w:val="false"/>
              <w:spacing w:lineRule="auto" w:line="240" w:before="0" w:after="0"/>
              <w:jc w:val="center"/>
              <w:rPr>
                <w:rFonts w:ascii="Calibri" w:hAnsi="Calibri"/>
                <w:sz w:val="20"/>
                <w:szCs w:val="20"/>
              </w:rPr>
            </w:pPr>
            <w:r>
              <w:rPr>
                <w:sz w:val="20"/>
                <w:szCs w:val="20"/>
              </w:rPr>
              <w:t>X</w:t>
            </w:r>
          </w:p>
        </w:tc>
        <w:tc>
          <w:tcPr>
            <w:tcW w:w="1621" w:type="dxa"/>
            <w:tcBorders>
              <w:top w:val="single" w:sz="2" w:space="0" w:color="404040"/>
              <w:left w:val="single" w:sz="2" w:space="0" w:color="404040"/>
              <w:bottom w:val="single" w:sz="2" w:space="0" w:color="404040"/>
              <w:right w:val="single" w:sz="2" w:space="0" w:color="404040"/>
            </w:tcBorders>
          </w:tcPr>
          <w:p>
            <w:pPr>
              <w:pStyle w:val="Contenutotabella"/>
              <w:widowControl w:val="false"/>
              <w:spacing w:lineRule="auto" w:line="240" w:before="0" w:after="0"/>
              <w:jc w:val="center"/>
              <w:rPr>
                <w:rFonts w:ascii="Calibri" w:hAnsi="Calibri"/>
                <w:sz w:val="20"/>
                <w:szCs w:val="20"/>
              </w:rPr>
            </w:pPr>
            <w:r>
              <w:rPr>
                <w:sz w:val="20"/>
                <w:szCs w:val="20"/>
              </w:rPr>
              <w:t>X</w:t>
            </w:r>
          </w:p>
        </w:tc>
      </w:tr>
      <w:tr>
        <w:trPr>
          <w:trHeight w:val="548" w:hRule="atLeast"/>
        </w:trPr>
        <w:tc>
          <w:tcPr>
            <w:tcW w:w="3225" w:type="dxa"/>
            <w:tcBorders>
              <w:top w:val="single" w:sz="2" w:space="0" w:color="404040"/>
              <w:left w:val="single" w:sz="2" w:space="0" w:color="404040"/>
              <w:bottom w:val="single" w:sz="2" w:space="0" w:color="404040"/>
              <w:right w:val="single" w:sz="2" w:space="0" w:color="404040"/>
            </w:tcBorders>
          </w:tcPr>
          <w:p>
            <w:pPr>
              <w:pStyle w:val="Normal"/>
              <w:widowControl w:val="false"/>
              <w:spacing w:lineRule="auto" w:line="240" w:before="0" w:after="0"/>
              <w:ind w:left="113" w:hanging="0"/>
              <w:jc w:val="both"/>
              <w:rPr>
                <w:rFonts w:ascii="Calibri" w:hAnsi="Calibri" w:eastAsia="Calibri"/>
                <w:sz w:val="20"/>
                <w:szCs w:val="20"/>
              </w:rPr>
            </w:pPr>
            <w:r>
              <w:rPr>
                <w:rFonts w:eastAsia="Calibri"/>
                <w:sz w:val="20"/>
                <w:szCs w:val="20"/>
              </w:rPr>
              <w:t xml:space="preserve">Comunicazione </w:t>
            </w:r>
          </w:p>
          <w:p>
            <w:pPr>
              <w:pStyle w:val="Normal"/>
              <w:widowControl w:val="false"/>
              <w:spacing w:lineRule="auto" w:line="240" w:before="0" w:after="0"/>
              <w:ind w:left="113" w:hanging="0"/>
              <w:jc w:val="both"/>
              <w:rPr>
                <w:rFonts w:ascii="Calibri" w:hAnsi="Calibri" w:eastAsia="Calibri"/>
                <w:sz w:val="20"/>
                <w:szCs w:val="20"/>
              </w:rPr>
            </w:pPr>
            <w:r>
              <w:rPr>
                <w:rFonts w:eastAsia="Calibri"/>
                <w:sz w:val="20"/>
                <w:szCs w:val="20"/>
              </w:rPr>
              <w:t>della valutazione</w:t>
            </w:r>
          </w:p>
        </w:tc>
        <w:tc>
          <w:tcPr>
            <w:tcW w:w="1611" w:type="dxa"/>
            <w:tcBorders>
              <w:top w:val="single" w:sz="2" w:space="0" w:color="404040"/>
              <w:left w:val="single" w:sz="2" w:space="0" w:color="404040"/>
              <w:bottom w:val="single" w:sz="2" w:space="0" w:color="404040"/>
              <w:right w:val="single" w:sz="2" w:space="0" w:color="404040"/>
            </w:tcBorders>
          </w:tcPr>
          <w:p>
            <w:pPr>
              <w:pStyle w:val="Contenutotabella"/>
              <w:widowControl w:val="false"/>
              <w:spacing w:lineRule="auto" w:line="240" w:before="0" w:after="0"/>
              <w:jc w:val="center"/>
              <w:rPr>
                <w:rFonts w:ascii="Calibri" w:hAnsi="Calibri"/>
                <w:sz w:val="20"/>
                <w:szCs w:val="20"/>
              </w:rPr>
            </w:pPr>
            <w:r>
              <w:rPr>
                <w:sz w:val="20"/>
                <w:szCs w:val="20"/>
              </w:rPr>
              <w:t>X</w:t>
            </w:r>
          </w:p>
        </w:tc>
        <w:tc>
          <w:tcPr>
            <w:tcW w:w="1616" w:type="dxa"/>
            <w:tcBorders>
              <w:top w:val="single" w:sz="2" w:space="0" w:color="404040"/>
              <w:left w:val="single" w:sz="2" w:space="0" w:color="404040"/>
              <w:bottom w:val="single" w:sz="2" w:space="0" w:color="404040"/>
              <w:right w:val="single" w:sz="2" w:space="0" w:color="404040"/>
            </w:tcBorders>
          </w:tcPr>
          <w:p>
            <w:pPr>
              <w:pStyle w:val="Contenutotabella"/>
              <w:widowControl w:val="false"/>
              <w:spacing w:lineRule="auto" w:line="240" w:before="0" w:after="0"/>
              <w:jc w:val="center"/>
              <w:rPr>
                <w:rFonts w:ascii="Calibri" w:hAnsi="Calibri"/>
                <w:sz w:val="20"/>
                <w:szCs w:val="20"/>
              </w:rPr>
            </w:pPr>
            <w:r>
              <w:rPr>
                <w:sz w:val="20"/>
                <w:szCs w:val="20"/>
              </w:rPr>
            </w:r>
          </w:p>
        </w:tc>
        <w:tc>
          <w:tcPr>
            <w:tcW w:w="1616" w:type="dxa"/>
            <w:tcBorders>
              <w:top w:val="single" w:sz="2" w:space="0" w:color="404040"/>
              <w:left w:val="single" w:sz="2" w:space="0" w:color="404040"/>
              <w:bottom w:val="single" w:sz="2" w:space="0" w:color="404040"/>
              <w:right w:val="single" w:sz="2" w:space="0" w:color="404040"/>
            </w:tcBorders>
          </w:tcPr>
          <w:p>
            <w:pPr>
              <w:pStyle w:val="Contenutotabella"/>
              <w:widowControl w:val="false"/>
              <w:spacing w:lineRule="auto" w:line="240" w:before="0" w:after="0"/>
              <w:jc w:val="center"/>
              <w:rPr>
                <w:rFonts w:ascii="Calibri" w:hAnsi="Calibri"/>
                <w:sz w:val="20"/>
                <w:szCs w:val="20"/>
              </w:rPr>
            </w:pPr>
            <w:r>
              <w:rPr>
                <w:sz w:val="20"/>
                <w:szCs w:val="20"/>
              </w:rPr>
              <w:t>X</w:t>
            </w:r>
          </w:p>
        </w:tc>
        <w:tc>
          <w:tcPr>
            <w:tcW w:w="1621" w:type="dxa"/>
            <w:tcBorders>
              <w:top w:val="single" w:sz="2" w:space="0" w:color="404040"/>
              <w:left w:val="single" w:sz="2" w:space="0" w:color="404040"/>
              <w:bottom w:val="single" w:sz="2" w:space="0" w:color="404040"/>
              <w:right w:val="single" w:sz="2" w:space="0" w:color="404040"/>
            </w:tcBorders>
          </w:tcPr>
          <w:p>
            <w:pPr>
              <w:pStyle w:val="Contenutotabella"/>
              <w:widowControl w:val="false"/>
              <w:spacing w:lineRule="auto" w:line="240" w:before="0" w:after="0"/>
              <w:jc w:val="center"/>
              <w:rPr>
                <w:rFonts w:ascii="Calibri" w:hAnsi="Calibri"/>
                <w:sz w:val="20"/>
                <w:szCs w:val="20"/>
              </w:rPr>
            </w:pPr>
            <w:r>
              <w:rPr>
                <w:sz w:val="20"/>
                <w:szCs w:val="20"/>
              </w:rPr>
            </w:r>
          </w:p>
        </w:tc>
      </w:tr>
      <w:tr>
        <w:trPr>
          <w:trHeight w:val="1138" w:hRule="atLeast"/>
        </w:trPr>
        <w:tc>
          <w:tcPr>
            <w:tcW w:w="3225" w:type="dxa"/>
            <w:tcBorders>
              <w:top w:val="single" w:sz="2" w:space="0" w:color="404040"/>
              <w:left w:val="single" w:sz="2" w:space="0" w:color="404040"/>
              <w:bottom w:val="single" w:sz="2" w:space="0" w:color="404040"/>
              <w:right w:val="single" w:sz="2" w:space="0" w:color="404040"/>
            </w:tcBorders>
          </w:tcPr>
          <w:p>
            <w:pPr>
              <w:pStyle w:val="Normal"/>
              <w:widowControl w:val="false"/>
              <w:spacing w:lineRule="auto" w:line="240" w:before="0" w:after="0"/>
              <w:ind w:left="113" w:hanging="0"/>
              <w:jc w:val="both"/>
              <w:rPr>
                <w:rFonts w:ascii="Calibri" w:hAnsi="Calibri" w:eastAsia="Calibri"/>
                <w:sz w:val="20"/>
                <w:szCs w:val="20"/>
              </w:rPr>
            </w:pPr>
            <w:r>
              <w:rPr>
                <w:rFonts w:eastAsia="Calibri"/>
                <w:sz w:val="20"/>
                <w:szCs w:val="20"/>
              </w:rPr>
              <w:t>Ufficio stampa/Relazioni esterne (non rientra nel Piano di comunicazione del PSR; è di competenza Assessorati o Ufficio stampa Regione Piemonte)</w:t>
            </w:r>
          </w:p>
        </w:tc>
        <w:tc>
          <w:tcPr>
            <w:tcW w:w="1611" w:type="dxa"/>
            <w:tcBorders>
              <w:top w:val="single" w:sz="2" w:space="0" w:color="404040"/>
              <w:left w:val="single" w:sz="2" w:space="0" w:color="404040"/>
              <w:bottom w:val="single" w:sz="2" w:space="0" w:color="404040"/>
              <w:right w:val="single" w:sz="2" w:space="0" w:color="404040"/>
            </w:tcBorders>
          </w:tcPr>
          <w:p>
            <w:pPr>
              <w:pStyle w:val="Contenutotabella"/>
              <w:widowControl w:val="false"/>
              <w:spacing w:lineRule="auto" w:line="240" w:before="0" w:after="0"/>
              <w:jc w:val="center"/>
              <w:rPr>
                <w:rFonts w:ascii="Calibri" w:hAnsi="Calibri"/>
                <w:sz w:val="20"/>
                <w:szCs w:val="20"/>
              </w:rPr>
            </w:pPr>
            <w:r>
              <w:rPr>
                <w:sz w:val="20"/>
                <w:szCs w:val="20"/>
              </w:rPr>
            </w:r>
          </w:p>
        </w:tc>
        <w:tc>
          <w:tcPr>
            <w:tcW w:w="1616" w:type="dxa"/>
            <w:tcBorders>
              <w:top w:val="single" w:sz="2" w:space="0" w:color="404040"/>
              <w:left w:val="single" w:sz="2" w:space="0" w:color="404040"/>
              <w:bottom w:val="single" w:sz="2" w:space="0" w:color="404040"/>
              <w:right w:val="single" w:sz="2" w:space="0" w:color="404040"/>
            </w:tcBorders>
          </w:tcPr>
          <w:p>
            <w:pPr>
              <w:pStyle w:val="Contenutotabella"/>
              <w:widowControl w:val="false"/>
              <w:spacing w:lineRule="auto" w:line="240" w:before="0" w:after="0"/>
              <w:jc w:val="center"/>
              <w:rPr>
                <w:rFonts w:ascii="Calibri" w:hAnsi="Calibri"/>
                <w:sz w:val="20"/>
                <w:szCs w:val="20"/>
              </w:rPr>
            </w:pPr>
            <w:r>
              <w:rPr>
                <w:sz w:val="20"/>
                <w:szCs w:val="20"/>
              </w:rPr>
            </w:r>
          </w:p>
        </w:tc>
        <w:tc>
          <w:tcPr>
            <w:tcW w:w="1616" w:type="dxa"/>
            <w:tcBorders>
              <w:top w:val="single" w:sz="2" w:space="0" w:color="404040"/>
              <w:left w:val="single" w:sz="2" w:space="0" w:color="404040"/>
              <w:bottom w:val="single" w:sz="2" w:space="0" w:color="404040"/>
              <w:right w:val="single" w:sz="2" w:space="0" w:color="404040"/>
            </w:tcBorders>
          </w:tcPr>
          <w:p>
            <w:pPr>
              <w:pStyle w:val="Contenutotabella"/>
              <w:widowControl w:val="false"/>
              <w:spacing w:lineRule="auto" w:line="240" w:before="0" w:after="0"/>
              <w:jc w:val="center"/>
              <w:rPr>
                <w:rFonts w:ascii="Calibri" w:hAnsi="Calibri"/>
                <w:sz w:val="20"/>
                <w:szCs w:val="20"/>
              </w:rPr>
            </w:pPr>
            <w:r>
              <w:rPr>
                <w:sz w:val="20"/>
                <w:szCs w:val="20"/>
              </w:rPr>
              <w:t>X</w:t>
            </w:r>
          </w:p>
        </w:tc>
        <w:tc>
          <w:tcPr>
            <w:tcW w:w="1621" w:type="dxa"/>
            <w:tcBorders>
              <w:top w:val="single" w:sz="2" w:space="0" w:color="404040"/>
              <w:left w:val="single" w:sz="2" w:space="0" w:color="404040"/>
              <w:bottom w:val="single" w:sz="2" w:space="0" w:color="404040"/>
              <w:right w:val="single" w:sz="2" w:space="0" w:color="404040"/>
            </w:tcBorders>
          </w:tcPr>
          <w:p>
            <w:pPr>
              <w:pStyle w:val="Contenutotabella"/>
              <w:widowControl w:val="false"/>
              <w:spacing w:lineRule="auto" w:line="240" w:before="0" w:after="0"/>
              <w:jc w:val="center"/>
              <w:rPr>
                <w:rFonts w:ascii="Calibri" w:hAnsi="Calibri"/>
                <w:sz w:val="20"/>
                <w:szCs w:val="20"/>
              </w:rPr>
            </w:pPr>
            <w:r>
              <w:rPr>
                <w:sz w:val="20"/>
                <w:szCs w:val="20"/>
              </w:rPr>
            </w:r>
          </w:p>
        </w:tc>
      </w:tr>
      <w:tr>
        <w:trPr/>
        <w:tc>
          <w:tcPr>
            <w:tcW w:w="3225" w:type="dxa"/>
            <w:tcBorders>
              <w:top w:val="single" w:sz="2" w:space="0" w:color="404040"/>
              <w:left w:val="single" w:sz="2" w:space="0" w:color="404040"/>
              <w:bottom w:val="single" w:sz="2" w:space="0" w:color="404040"/>
              <w:right w:val="single" w:sz="2" w:space="0" w:color="404040"/>
            </w:tcBorders>
            <w:shd w:color="auto" w:fill="AFDFD5" w:val="clear"/>
          </w:tcPr>
          <w:p>
            <w:pPr>
              <w:pStyle w:val="Standard"/>
              <w:widowControl w:val="false"/>
              <w:jc w:val="both"/>
              <w:rPr>
                <w:rFonts w:ascii="Calibri" w:hAnsi="Calibri" w:eastAsia="Times New Roman" w:cs="Calibri"/>
                <w:b/>
                <w:b/>
                <w:bCs/>
                <w:sz w:val="20"/>
                <w:szCs w:val="20"/>
                <w:lang w:val="it-IT" w:eastAsia="it-IT"/>
              </w:rPr>
            </w:pPr>
            <w:r>
              <w:rPr>
                <w:rFonts w:eastAsia="Times New Roman" w:cs="Calibri" w:ascii="Calibri" w:hAnsi="Calibri"/>
                <w:b/>
                <w:bCs/>
                <w:sz w:val="20"/>
                <w:szCs w:val="20"/>
                <w:lang w:val="it-IT" w:eastAsia="it-IT"/>
              </w:rPr>
              <w:t>PROGETTI</w:t>
            </w:r>
          </w:p>
        </w:tc>
        <w:tc>
          <w:tcPr>
            <w:tcW w:w="1611" w:type="dxa"/>
            <w:tcBorders>
              <w:top w:val="single" w:sz="2" w:space="0" w:color="404040"/>
              <w:left w:val="single" w:sz="2" w:space="0" w:color="404040"/>
              <w:bottom w:val="single" w:sz="2" w:space="0" w:color="404040"/>
              <w:right w:val="single" w:sz="2" w:space="0" w:color="404040"/>
            </w:tcBorders>
            <w:shd w:color="auto" w:fill="AFDFD5" w:val="clear"/>
          </w:tcPr>
          <w:p>
            <w:pPr>
              <w:pStyle w:val="Standard"/>
              <w:widowControl w:val="false"/>
              <w:jc w:val="center"/>
              <w:rPr>
                <w:rFonts w:ascii="Calibri" w:hAnsi="Calibri" w:eastAsia="Times New Roman" w:cs="Calibri"/>
                <w:b/>
                <w:b/>
                <w:bCs/>
                <w:sz w:val="20"/>
                <w:szCs w:val="20"/>
                <w:lang w:val="it-IT" w:eastAsia="it-IT"/>
              </w:rPr>
            </w:pPr>
            <w:r>
              <w:rPr>
                <w:rFonts w:eastAsia="Times New Roman" w:cs="Calibri" w:ascii="Calibri" w:hAnsi="Calibri"/>
                <w:b/>
                <w:bCs/>
                <w:sz w:val="20"/>
                <w:szCs w:val="20"/>
                <w:lang w:val="it-IT" w:eastAsia="it-IT"/>
              </w:rPr>
              <w:t>TARGET CITTADINI</w:t>
            </w:r>
          </w:p>
        </w:tc>
        <w:tc>
          <w:tcPr>
            <w:tcW w:w="1616" w:type="dxa"/>
            <w:tcBorders>
              <w:top w:val="single" w:sz="2" w:space="0" w:color="404040"/>
              <w:left w:val="single" w:sz="2" w:space="0" w:color="404040"/>
              <w:bottom w:val="single" w:sz="2" w:space="0" w:color="404040"/>
              <w:right w:val="single" w:sz="2" w:space="0" w:color="404040"/>
            </w:tcBorders>
            <w:shd w:color="auto" w:fill="AFDFD5" w:val="clear"/>
          </w:tcPr>
          <w:p>
            <w:pPr>
              <w:pStyle w:val="Standard"/>
              <w:widowControl w:val="false"/>
              <w:jc w:val="center"/>
              <w:rPr>
                <w:rFonts w:ascii="Calibri" w:hAnsi="Calibri" w:eastAsia="Times New Roman" w:cs="Calibri"/>
                <w:b/>
                <w:b/>
                <w:bCs/>
                <w:sz w:val="20"/>
                <w:szCs w:val="20"/>
                <w:lang w:val="it-IT" w:eastAsia="it-IT"/>
              </w:rPr>
            </w:pPr>
            <w:r>
              <w:rPr>
                <w:rFonts w:eastAsia="Times New Roman" w:cs="Calibri" w:ascii="Calibri" w:hAnsi="Calibri"/>
                <w:b/>
                <w:bCs/>
                <w:sz w:val="20"/>
                <w:szCs w:val="20"/>
                <w:lang w:val="it-IT" w:eastAsia="it-IT"/>
              </w:rPr>
              <w:t>TARGET BENEFICIARI</w:t>
            </w:r>
          </w:p>
        </w:tc>
        <w:tc>
          <w:tcPr>
            <w:tcW w:w="1616" w:type="dxa"/>
            <w:tcBorders>
              <w:top w:val="single" w:sz="2" w:space="0" w:color="404040"/>
              <w:left w:val="single" w:sz="2" w:space="0" w:color="404040"/>
              <w:bottom w:val="single" w:sz="2" w:space="0" w:color="404040"/>
              <w:right w:val="single" w:sz="2" w:space="0" w:color="404040"/>
            </w:tcBorders>
            <w:shd w:color="auto" w:fill="AFDFD5" w:val="clear"/>
          </w:tcPr>
          <w:p>
            <w:pPr>
              <w:pStyle w:val="Contenutotabella"/>
              <w:widowControl w:val="false"/>
              <w:spacing w:lineRule="auto" w:line="240" w:before="0" w:after="0"/>
              <w:jc w:val="center"/>
              <w:rPr>
                <w:rFonts w:ascii="Calibri" w:hAnsi="Calibri" w:eastAsia="Times New Roman" w:cs="Calibri"/>
                <w:b/>
                <w:b/>
                <w:bCs/>
                <w:kern w:val="2"/>
                <w:sz w:val="20"/>
                <w:szCs w:val="20"/>
                <w:lang w:eastAsia="it-IT" w:bidi="hi-IN"/>
              </w:rPr>
            </w:pPr>
            <w:r>
              <w:rPr>
                <w:rFonts w:eastAsia="Times New Roman" w:cs="Calibri"/>
                <w:b/>
                <w:bCs/>
                <w:kern w:val="2"/>
                <w:sz w:val="20"/>
                <w:szCs w:val="20"/>
                <w:lang w:eastAsia="it-IT" w:bidi="hi-IN"/>
              </w:rPr>
              <w:t>TARGET STAKEHOLDER</w:t>
            </w:r>
          </w:p>
        </w:tc>
        <w:tc>
          <w:tcPr>
            <w:tcW w:w="1621" w:type="dxa"/>
            <w:tcBorders>
              <w:top w:val="single" w:sz="2" w:space="0" w:color="404040"/>
              <w:left w:val="single" w:sz="2" w:space="0" w:color="404040"/>
              <w:bottom w:val="single" w:sz="2" w:space="0" w:color="404040"/>
              <w:right w:val="single" w:sz="2" w:space="0" w:color="404040"/>
            </w:tcBorders>
            <w:shd w:color="auto" w:fill="AFDFD5" w:val="clear"/>
          </w:tcPr>
          <w:p>
            <w:pPr>
              <w:pStyle w:val="Contenutotabella"/>
              <w:widowControl w:val="false"/>
              <w:spacing w:lineRule="auto" w:line="240" w:before="0" w:after="0"/>
              <w:jc w:val="center"/>
              <w:rPr>
                <w:rFonts w:ascii="Calibri" w:hAnsi="Calibri" w:eastAsia="Times New Roman" w:cs="Calibri"/>
                <w:b/>
                <w:b/>
                <w:bCs/>
                <w:kern w:val="2"/>
                <w:sz w:val="20"/>
                <w:szCs w:val="20"/>
                <w:lang w:eastAsia="it-IT" w:bidi="hi-IN"/>
              </w:rPr>
            </w:pPr>
            <w:r>
              <w:rPr>
                <w:rFonts w:eastAsia="Times New Roman" w:cs="Calibri"/>
                <w:b/>
                <w:bCs/>
                <w:kern w:val="2"/>
                <w:sz w:val="20"/>
                <w:szCs w:val="20"/>
                <w:lang w:eastAsia="it-IT" w:bidi="hi-IN"/>
              </w:rPr>
              <w:t>TARGET GIOVANI</w:t>
            </w:r>
          </w:p>
        </w:tc>
      </w:tr>
      <w:tr>
        <w:trPr>
          <w:trHeight w:val="353" w:hRule="atLeast"/>
        </w:trPr>
        <w:tc>
          <w:tcPr>
            <w:tcW w:w="3225" w:type="dxa"/>
            <w:tcBorders>
              <w:top w:val="single" w:sz="2" w:space="0" w:color="404040"/>
              <w:left w:val="single" w:sz="2" w:space="0" w:color="404040"/>
              <w:bottom w:val="single" w:sz="2" w:space="0" w:color="404040"/>
              <w:right w:val="single" w:sz="2" w:space="0" w:color="404040"/>
            </w:tcBorders>
          </w:tcPr>
          <w:p>
            <w:pPr>
              <w:pStyle w:val="Normal"/>
              <w:widowControl w:val="false"/>
              <w:spacing w:lineRule="auto" w:line="240" w:before="0" w:after="0"/>
              <w:ind w:left="113" w:hanging="0"/>
              <w:rPr>
                <w:rFonts w:ascii="Calibri" w:hAnsi="Calibri" w:eastAsia="Calibri"/>
                <w:sz w:val="20"/>
                <w:szCs w:val="20"/>
              </w:rPr>
            </w:pPr>
            <w:r>
              <w:rPr>
                <w:rFonts w:eastAsia="Calibri"/>
                <w:sz w:val="20"/>
                <w:szCs w:val="20"/>
              </w:rPr>
              <w:t>Progetto “A scuola di sviluppo rurale”</w:t>
            </w:r>
          </w:p>
        </w:tc>
        <w:tc>
          <w:tcPr>
            <w:tcW w:w="1611" w:type="dxa"/>
            <w:tcBorders>
              <w:top w:val="single" w:sz="2" w:space="0" w:color="404040"/>
              <w:left w:val="single" w:sz="2" w:space="0" w:color="404040"/>
              <w:bottom w:val="single" w:sz="2" w:space="0" w:color="404040"/>
              <w:right w:val="single" w:sz="2" w:space="0" w:color="404040"/>
            </w:tcBorders>
          </w:tcPr>
          <w:p>
            <w:pPr>
              <w:pStyle w:val="Contenutotabella"/>
              <w:widowControl w:val="false"/>
              <w:spacing w:lineRule="auto" w:line="240" w:before="0" w:after="0"/>
              <w:jc w:val="center"/>
              <w:rPr>
                <w:rFonts w:ascii="Calibri" w:hAnsi="Calibri"/>
                <w:sz w:val="20"/>
                <w:szCs w:val="20"/>
              </w:rPr>
            </w:pPr>
            <w:r>
              <w:rPr>
                <w:sz w:val="20"/>
                <w:szCs w:val="20"/>
              </w:rPr>
            </w:r>
          </w:p>
        </w:tc>
        <w:tc>
          <w:tcPr>
            <w:tcW w:w="1616" w:type="dxa"/>
            <w:tcBorders>
              <w:top w:val="single" w:sz="2" w:space="0" w:color="404040"/>
              <w:left w:val="single" w:sz="2" w:space="0" w:color="404040"/>
              <w:bottom w:val="single" w:sz="2" w:space="0" w:color="404040"/>
              <w:right w:val="single" w:sz="2" w:space="0" w:color="404040"/>
            </w:tcBorders>
          </w:tcPr>
          <w:p>
            <w:pPr>
              <w:pStyle w:val="Contenutotabella"/>
              <w:widowControl w:val="false"/>
              <w:spacing w:lineRule="auto" w:line="240" w:before="0" w:after="0"/>
              <w:jc w:val="center"/>
              <w:rPr>
                <w:rFonts w:ascii="Calibri" w:hAnsi="Calibri"/>
                <w:sz w:val="20"/>
                <w:szCs w:val="20"/>
              </w:rPr>
            </w:pPr>
            <w:r>
              <w:rPr>
                <w:sz w:val="20"/>
                <w:szCs w:val="20"/>
              </w:rPr>
              <w:t>X</w:t>
            </w:r>
          </w:p>
        </w:tc>
        <w:tc>
          <w:tcPr>
            <w:tcW w:w="1616" w:type="dxa"/>
            <w:tcBorders>
              <w:top w:val="single" w:sz="2" w:space="0" w:color="404040"/>
              <w:left w:val="single" w:sz="2" w:space="0" w:color="404040"/>
              <w:bottom w:val="single" w:sz="2" w:space="0" w:color="404040"/>
              <w:right w:val="single" w:sz="2" w:space="0" w:color="404040"/>
            </w:tcBorders>
          </w:tcPr>
          <w:p>
            <w:pPr>
              <w:pStyle w:val="Contenutotabella"/>
              <w:widowControl w:val="false"/>
              <w:spacing w:lineRule="auto" w:line="240" w:before="0" w:after="0"/>
              <w:jc w:val="center"/>
              <w:rPr>
                <w:rFonts w:ascii="Calibri" w:hAnsi="Calibri"/>
                <w:sz w:val="20"/>
                <w:szCs w:val="20"/>
              </w:rPr>
            </w:pPr>
            <w:r>
              <w:rPr>
                <w:sz w:val="20"/>
                <w:szCs w:val="20"/>
              </w:rPr>
            </w:r>
          </w:p>
        </w:tc>
        <w:tc>
          <w:tcPr>
            <w:tcW w:w="1621" w:type="dxa"/>
            <w:tcBorders>
              <w:top w:val="single" w:sz="2" w:space="0" w:color="404040"/>
              <w:left w:val="single" w:sz="2" w:space="0" w:color="404040"/>
              <w:bottom w:val="single" w:sz="2" w:space="0" w:color="404040"/>
              <w:right w:val="single" w:sz="2" w:space="0" w:color="404040"/>
            </w:tcBorders>
          </w:tcPr>
          <w:p>
            <w:pPr>
              <w:pStyle w:val="Contenutotabella"/>
              <w:widowControl w:val="false"/>
              <w:spacing w:lineRule="auto" w:line="240" w:before="0" w:after="0"/>
              <w:jc w:val="center"/>
              <w:rPr>
                <w:rFonts w:ascii="Calibri" w:hAnsi="Calibri"/>
                <w:sz w:val="20"/>
                <w:szCs w:val="20"/>
              </w:rPr>
            </w:pPr>
            <w:r>
              <w:rPr>
                <w:sz w:val="20"/>
                <w:szCs w:val="20"/>
              </w:rPr>
              <w:t>X</w:t>
            </w:r>
          </w:p>
        </w:tc>
      </w:tr>
      <w:tr>
        <w:trPr>
          <w:trHeight w:val="431" w:hRule="atLeast"/>
        </w:trPr>
        <w:tc>
          <w:tcPr>
            <w:tcW w:w="3225" w:type="dxa"/>
            <w:tcBorders>
              <w:top w:val="single" w:sz="2" w:space="0" w:color="404040"/>
              <w:left w:val="single" w:sz="2" w:space="0" w:color="404040"/>
              <w:bottom w:val="single" w:sz="2" w:space="0" w:color="404040"/>
              <w:right w:val="single" w:sz="2" w:space="0" w:color="404040"/>
            </w:tcBorders>
          </w:tcPr>
          <w:p>
            <w:pPr>
              <w:pStyle w:val="Normal"/>
              <w:widowControl w:val="false"/>
              <w:spacing w:lineRule="auto" w:line="240" w:before="0" w:after="0"/>
              <w:ind w:left="113" w:hanging="0"/>
              <w:jc w:val="both"/>
              <w:rPr>
                <w:rFonts w:ascii="Calibri" w:hAnsi="Calibri" w:eastAsia="Times New Roman" w:cs="Calibri"/>
                <w:kern w:val="2"/>
                <w:sz w:val="20"/>
                <w:szCs w:val="20"/>
                <w:lang w:eastAsia="it-IT" w:bidi="hi-IN"/>
              </w:rPr>
            </w:pPr>
            <w:r>
              <w:rPr>
                <w:rFonts w:eastAsia="Times New Roman" w:cs="Calibri"/>
                <w:kern w:val="2"/>
                <w:sz w:val="20"/>
                <w:szCs w:val="20"/>
                <w:lang w:eastAsia="it-IT" w:bidi="hi-IN"/>
              </w:rPr>
              <w:t>Progetto Open Farms</w:t>
            </w:r>
          </w:p>
        </w:tc>
        <w:tc>
          <w:tcPr>
            <w:tcW w:w="1611" w:type="dxa"/>
            <w:tcBorders>
              <w:top w:val="single" w:sz="2" w:space="0" w:color="404040"/>
              <w:left w:val="single" w:sz="2" w:space="0" w:color="404040"/>
              <w:bottom w:val="single" w:sz="2" w:space="0" w:color="404040"/>
              <w:right w:val="single" w:sz="2" w:space="0" w:color="404040"/>
            </w:tcBorders>
          </w:tcPr>
          <w:p>
            <w:pPr>
              <w:pStyle w:val="Contenutotabella"/>
              <w:widowControl w:val="false"/>
              <w:spacing w:lineRule="auto" w:line="240" w:before="0" w:after="0"/>
              <w:jc w:val="center"/>
              <w:rPr>
                <w:rFonts w:ascii="Calibri" w:hAnsi="Calibri"/>
                <w:sz w:val="20"/>
                <w:szCs w:val="20"/>
              </w:rPr>
            </w:pPr>
            <w:r>
              <w:rPr>
                <w:sz w:val="20"/>
                <w:szCs w:val="20"/>
              </w:rPr>
            </w:r>
          </w:p>
        </w:tc>
        <w:tc>
          <w:tcPr>
            <w:tcW w:w="1616" w:type="dxa"/>
            <w:tcBorders>
              <w:top w:val="single" w:sz="2" w:space="0" w:color="404040"/>
              <w:left w:val="single" w:sz="2" w:space="0" w:color="404040"/>
              <w:bottom w:val="single" w:sz="2" w:space="0" w:color="404040"/>
              <w:right w:val="single" w:sz="2" w:space="0" w:color="404040"/>
            </w:tcBorders>
          </w:tcPr>
          <w:p>
            <w:pPr>
              <w:pStyle w:val="Contenutotabella"/>
              <w:widowControl w:val="false"/>
              <w:spacing w:lineRule="auto" w:line="240" w:before="0" w:after="0"/>
              <w:jc w:val="center"/>
              <w:rPr>
                <w:rFonts w:ascii="Calibri" w:hAnsi="Calibri"/>
                <w:sz w:val="20"/>
                <w:szCs w:val="20"/>
              </w:rPr>
            </w:pPr>
            <w:r>
              <w:rPr>
                <w:sz w:val="20"/>
                <w:szCs w:val="20"/>
              </w:rPr>
              <w:t>X</w:t>
            </w:r>
          </w:p>
        </w:tc>
        <w:tc>
          <w:tcPr>
            <w:tcW w:w="1616" w:type="dxa"/>
            <w:tcBorders>
              <w:top w:val="single" w:sz="2" w:space="0" w:color="404040"/>
              <w:left w:val="single" w:sz="2" w:space="0" w:color="404040"/>
              <w:bottom w:val="single" w:sz="2" w:space="0" w:color="404040"/>
              <w:right w:val="single" w:sz="2" w:space="0" w:color="404040"/>
            </w:tcBorders>
          </w:tcPr>
          <w:p>
            <w:pPr>
              <w:pStyle w:val="Contenutotabella"/>
              <w:widowControl w:val="false"/>
              <w:spacing w:lineRule="auto" w:line="240" w:before="0" w:after="0"/>
              <w:jc w:val="center"/>
              <w:rPr>
                <w:rFonts w:ascii="Calibri" w:hAnsi="Calibri"/>
                <w:sz w:val="20"/>
                <w:szCs w:val="20"/>
              </w:rPr>
            </w:pPr>
            <w:r>
              <w:rPr>
                <w:sz w:val="20"/>
                <w:szCs w:val="20"/>
              </w:rPr>
            </w:r>
          </w:p>
        </w:tc>
        <w:tc>
          <w:tcPr>
            <w:tcW w:w="1621" w:type="dxa"/>
            <w:tcBorders>
              <w:top w:val="single" w:sz="2" w:space="0" w:color="404040"/>
              <w:left w:val="single" w:sz="2" w:space="0" w:color="404040"/>
              <w:bottom w:val="single" w:sz="2" w:space="0" w:color="404040"/>
              <w:right w:val="single" w:sz="2" w:space="0" w:color="404040"/>
            </w:tcBorders>
          </w:tcPr>
          <w:p>
            <w:pPr>
              <w:pStyle w:val="Contenutotabella"/>
              <w:widowControl w:val="false"/>
              <w:spacing w:lineRule="auto" w:line="240" w:before="0" w:after="0"/>
              <w:jc w:val="center"/>
              <w:rPr>
                <w:rFonts w:ascii="Calibri" w:hAnsi="Calibri"/>
                <w:sz w:val="20"/>
                <w:szCs w:val="20"/>
              </w:rPr>
            </w:pPr>
            <w:r>
              <w:rPr>
                <w:sz w:val="20"/>
                <w:szCs w:val="20"/>
              </w:rPr>
              <w:t>X</w:t>
            </w:r>
          </w:p>
        </w:tc>
      </w:tr>
      <w:tr>
        <w:trPr>
          <w:trHeight w:val="406" w:hRule="atLeast"/>
        </w:trPr>
        <w:tc>
          <w:tcPr>
            <w:tcW w:w="3225" w:type="dxa"/>
            <w:tcBorders>
              <w:top w:val="single" w:sz="2" w:space="0" w:color="404040"/>
              <w:left w:val="single" w:sz="2" w:space="0" w:color="404040"/>
              <w:bottom w:val="single" w:sz="2" w:space="0" w:color="404040"/>
              <w:right w:val="single" w:sz="2" w:space="0" w:color="404040"/>
            </w:tcBorders>
          </w:tcPr>
          <w:p>
            <w:pPr>
              <w:pStyle w:val="Normal"/>
              <w:widowControl w:val="false"/>
              <w:spacing w:lineRule="auto" w:line="240" w:before="0" w:after="0"/>
              <w:ind w:left="113" w:hanging="0"/>
              <w:jc w:val="both"/>
              <w:rPr>
                <w:rFonts w:ascii="Calibri" w:hAnsi="Calibri" w:eastAsia="Times New Roman" w:cs="Calibri"/>
                <w:kern w:val="2"/>
                <w:sz w:val="20"/>
                <w:szCs w:val="20"/>
                <w:lang w:eastAsia="it-IT" w:bidi="hi-IN"/>
              </w:rPr>
            </w:pPr>
            <w:r>
              <w:rPr>
                <w:rFonts w:eastAsia="Times New Roman" w:cs="Calibri"/>
                <w:kern w:val="2"/>
                <w:sz w:val="20"/>
                <w:szCs w:val="20"/>
                <w:lang w:eastAsia="it-IT" w:bidi="hi-IN"/>
              </w:rPr>
              <w:t>Progetti con e per i GAL</w:t>
            </w:r>
          </w:p>
        </w:tc>
        <w:tc>
          <w:tcPr>
            <w:tcW w:w="1611" w:type="dxa"/>
            <w:tcBorders>
              <w:top w:val="single" w:sz="2" w:space="0" w:color="404040"/>
              <w:left w:val="single" w:sz="2" w:space="0" w:color="404040"/>
              <w:bottom w:val="single" w:sz="2" w:space="0" w:color="404040"/>
              <w:right w:val="single" w:sz="2" w:space="0" w:color="404040"/>
            </w:tcBorders>
          </w:tcPr>
          <w:p>
            <w:pPr>
              <w:pStyle w:val="Contenutotabella"/>
              <w:widowControl w:val="false"/>
              <w:spacing w:lineRule="auto" w:line="240" w:before="0" w:after="0"/>
              <w:jc w:val="center"/>
              <w:rPr>
                <w:rFonts w:ascii="Calibri" w:hAnsi="Calibri"/>
                <w:sz w:val="20"/>
                <w:szCs w:val="20"/>
              </w:rPr>
            </w:pPr>
            <w:r>
              <w:rPr>
                <w:sz w:val="20"/>
                <w:szCs w:val="20"/>
              </w:rPr>
              <w:t>X</w:t>
            </w:r>
          </w:p>
        </w:tc>
        <w:tc>
          <w:tcPr>
            <w:tcW w:w="1616" w:type="dxa"/>
            <w:tcBorders>
              <w:top w:val="single" w:sz="2" w:space="0" w:color="404040"/>
              <w:left w:val="single" w:sz="2" w:space="0" w:color="404040"/>
              <w:bottom w:val="single" w:sz="2" w:space="0" w:color="404040"/>
              <w:right w:val="single" w:sz="2" w:space="0" w:color="404040"/>
            </w:tcBorders>
          </w:tcPr>
          <w:p>
            <w:pPr>
              <w:pStyle w:val="Contenutotabella"/>
              <w:widowControl w:val="false"/>
              <w:spacing w:lineRule="auto" w:line="240" w:before="0" w:after="0"/>
              <w:jc w:val="center"/>
              <w:rPr>
                <w:rFonts w:ascii="Calibri" w:hAnsi="Calibri"/>
                <w:sz w:val="20"/>
                <w:szCs w:val="20"/>
              </w:rPr>
            </w:pPr>
            <w:r>
              <w:rPr>
                <w:sz w:val="20"/>
                <w:szCs w:val="20"/>
              </w:rPr>
              <w:t>X</w:t>
            </w:r>
          </w:p>
        </w:tc>
        <w:tc>
          <w:tcPr>
            <w:tcW w:w="1616" w:type="dxa"/>
            <w:tcBorders>
              <w:top w:val="single" w:sz="2" w:space="0" w:color="404040"/>
              <w:left w:val="single" w:sz="2" w:space="0" w:color="404040"/>
              <w:bottom w:val="single" w:sz="2" w:space="0" w:color="404040"/>
              <w:right w:val="single" w:sz="2" w:space="0" w:color="404040"/>
            </w:tcBorders>
          </w:tcPr>
          <w:p>
            <w:pPr>
              <w:pStyle w:val="Contenutotabella"/>
              <w:widowControl w:val="false"/>
              <w:spacing w:lineRule="auto" w:line="240" w:before="0" w:after="0"/>
              <w:jc w:val="center"/>
              <w:rPr>
                <w:rFonts w:ascii="Calibri" w:hAnsi="Calibri"/>
                <w:sz w:val="20"/>
                <w:szCs w:val="20"/>
              </w:rPr>
            </w:pPr>
            <w:r>
              <w:rPr>
                <w:sz w:val="20"/>
                <w:szCs w:val="20"/>
              </w:rPr>
              <w:t>X</w:t>
            </w:r>
          </w:p>
        </w:tc>
        <w:tc>
          <w:tcPr>
            <w:tcW w:w="1621" w:type="dxa"/>
            <w:tcBorders>
              <w:top w:val="single" w:sz="2" w:space="0" w:color="404040"/>
              <w:left w:val="single" w:sz="2" w:space="0" w:color="404040"/>
              <w:bottom w:val="single" w:sz="2" w:space="0" w:color="404040"/>
              <w:right w:val="single" w:sz="2" w:space="0" w:color="404040"/>
            </w:tcBorders>
          </w:tcPr>
          <w:p>
            <w:pPr>
              <w:pStyle w:val="Contenutotabella"/>
              <w:widowControl w:val="false"/>
              <w:spacing w:lineRule="auto" w:line="240" w:before="0" w:after="0"/>
              <w:jc w:val="center"/>
              <w:rPr>
                <w:rFonts w:ascii="Calibri" w:hAnsi="Calibri"/>
                <w:sz w:val="20"/>
                <w:szCs w:val="20"/>
              </w:rPr>
            </w:pPr>
            <w:r>
              <w:rPr>
                <w:sz w:val="20"/>
                <w:szCs w:val="20"/>
              </w:rPr>
            </w:r>
          </w:p>
        </w:tc>
      </w:tr>
      <w:tr>
        <w:trPr>
          <w:trHeight w:val="425" w:hRule="atLeast"/>
        </w:trPr>
        <w:tc>
          <w:tcPr>
            <w:tcW w:w="3225" w:type="dxa"/>
            <w:tcBorders>
              <w:top w:val="single" w:sz="2" w:space="0" w:color="404040"/>
              <w:left w:val="single" w:sz="2" w:space="0" w:color="404040"/>
              <w:bottom w:val="single" w:sz="2" w:space="0" w:color="404040"/>
              <w:right w:val="single" w:sz="2" w:space="0" w:color="404040"/>
            </w:tcBorders>
          </w:tcPr>
          <w:p>
            <w:pPr>
              <w:pStyle w:val="Normal"/>
              <w:widowControl w:val="false"/>
              <w:spacing w:lineRule="auto" w:line="240" w:before="0" w:after="0"/>
              <w:ind w:left="113" w:hanging="0"/>
              <w:jc w:val="both"/>
              <w:rPr>
                <w:rFonts w:ascii="Calibri" w:hAnsi="Calibri" w:eastAsia="Times New Roman" w:cs="Calibri"/>
                <w:kern w:val="2"/>
                <w:sz w:val="20"/>
                <w:szCs w:val="20"/>
                <w:lang w:eastAsia="it-IT" w:bidi="hi-IN"/>
              </w:rPr>
            </w:pPr>
            <w:r>
              <w:rPr>
                <w:rFonts w:eastAsia="Times New Roman" w:cs="Calibri"/>
                <w:kern w:val="2"/>
                <w:sz w:val="20"/>
                <w:szCs w:val="20"/>
                <w:lang w:eastAsia="it-IT" w:bidi="hi-IN"/>
              </w:rPr>
              <w:t>Campagne interfondo</w:t>
            </w:r>
          </w:p>
        </w:tc>
        <w:tc>
          <w:tcPr>
            <w:tcW w:w="1611" w:type="dxa"/>
            <w:tcBorders>
              <w:top w:val="single" w:sz="2" w:space="0" w:color="404040"/>
              <w:left w:val="single" w:sz="2" w:space="0" w:color="404040"/>
              <w:bottom w:val="single" w:sz="2" w:space="0" w:color="404040"/>
              <w:right w:val="single" w:sz="2" w:space="0" w:color="404040"/>
            </w:tcBorders>
          </w:tcPr>
          <w:p>
            <w:pPr>
              <w:pStyle w:val="Contenutotabella"/>
              <w:widowControl w:val="false"/>
              <w:spacing w:lineRule="auto" w:line="240" w:before="0" w:after="0"/>
              <w:jc w:val="center"/>
              <w:rPr>
                <w:rFonts w:ascii="Calibri" w:hAnsi="Calibri"/>
                <w:sz w:val="20"/>
                <w:szCs w:val="20"/>
              </w:rPr>
            </w:pPr>
            <w:r>
              <w:rPr>
                <w:sz w:val="20"/>
                <w:szCs w:val="20"/>
              </w:rPr>
              <w:t>X</w:t>
            </w:r>
          </w:p>
        </w:tc>
        <w:tc>
          <w:tcPr>
            <w:tcW w:w="1616" w:type="dxa"/>
            <w:tcBorders>
              <w:top w:val="single" w:sz="2" w:space="0" w:color="404040"/>
              <w:left w:val="single" w:sz="2" w:space="0" w:color="404040"/>
              <w:bottom w:val="single" w:sz="2" w:space="0" w:color="404040"/>
              <w:right w:val="single" w:sz="2" w:space="0" w:color="404040"/>
            </w:tcBorders>
          </w:tcPr>
          <w:p>
            <w:pPr>
              <w:pStyle w:val="Contenutotabella"/>
              <w:widowControl w:val="false"/>
              <w:spacing w:lineRule="auto" w:line="240" w:before="0" w:after="0"/>
              <w:jc w:val="center"/>
              <w:rPr>
                <w:rFonts w:ascii="Calibri" w:hAnsi="Calibri"/>
                <w:sz w:val="20"/>
                <w:szCs w:val="20"/>
              </w:rPr>
            </w:pPr>
            <w:r>
              <w:rPr>
                <w:sz w:val="20"/>
                <w:szCs w:val="20"/>
              </w:rPr>
            </w:r>
          </w:p>
        </w:tc>
        <w:tc>
          <w:tcPr>
            <w:tcW w:w="1616" w:type="dxa"/>
            <w:tcBorders>
              <w:top w:val="single" w:sz="2" w:space="0" w:color="404040"/>
              <w:left w:val="single" w:sz="2" w:space="0" w:color="404040"/>
              <w:bottom w:val="single" w:sz="2" w:space="0" w:color="404040"/>
              <w:right w:val="single" w:sz="2" w:space="0" w:color="404040"/>
            </w:tcBorders>
          </w:tcPr>
          <w:p>
            <w:pPr>
              <w:pStyle w:val="Contenutotabella"/>
              <w:widowControl w:val="false"/>
              <w:spacing w:lineRule="auto" w:line="240" w:before="0" w:after="0"/>
              <w:jc w:val="center"/>
              <w:rPr>
                <w:rFonts w:ascii="Calibri" w:hAnsi="Calibri"/>
                <w:sz w:val="20"/>
                <w:szCs w:val="20"/>
              </w:rPr>
            </w:pPr>
            <w:r>
              <w:rPr>
                <w:sz w:val="20"/>
                <w:szCs w:val="20"/>
              </w:rPr>
            </w:r>
          </w:p>
        </w:tc>
        <w:tc>
          <w:tcPr>
            <w:tcW w:w="1621" w:type="dxa"/>
            <w:tcBorders>
              <w:top w:val="single" w:sz="2" w:space="0" w:color="404040"/>
              <w:left w:val="single" w:sz="2" w:space="0" w:color="404040"/>
              <w:bottom w:val="single" w:sz="2" w:space="0" w:color="404040"/>
              <w:right w:val="single" w:sz="2" w:space="0" w:color="404040"/>
            </w:tcBorders>
          </w:tcPr>
          <w:p>
            <w:pPr>
              <w:pStyle w:val="Contenutotabella"/>
              <w:widowControl w:val="false"/>
              <w:spacing w:lineRule="auto" w:line="240" w:before="0" w:after="0"/>
              <w:jc w:val="center"/>
              <w:rPr>
                <w:rFonts w:ascii="Calibri" w:hAnsi="Calibri"/>
                <w:sz w:val="20"/>
                <w:szCs w:val="20"/>
              </w:rPr>
            </w:pPr>
            <w:r>
              <w:rPr>
                <w:sz w:val="20"/>
                <w:szCs w:val="20"/>
              </w:rPr>
            </w:r>
          </w:p>
        </w:tc>
      </w:tr>
      <w:tr>
        <w:trPr>
          <w:trHeight w:val="419" w:hRule="atLeast"/>
        </w:trPr>
        <w:tc>
          <w:tcPr>
            <w:tcW w:w="3225" w:type="dxa"/>
            <w:tcBorders>
              <w:top w:val="single" w:sz="2" w:space="0" w:color="404040"/>
              <w:left w:val="single" w:sz="2" w:space="0" w:color="404040"/>
              <w:bottom w:val="single" w:sz="2" w:space="0" w:color="404040"/>
              <w:right w:val="single" w:sz="2" w:space="0" w:color="404040"/>
            </w:tcBorders>
          </w:tcPr>
          <w:p>
            <w:pPr>
              <w:pStyle w:val="Normal"/>
              <w:widowControl w:val="false"/>
              <w:spacing w:lineRule="auto" w:line="240" w:before="0" w:after="0"/>
              <w:ind w:left="113" w:hanging="0"/>
              <w:jc w:val="both"/>
              <w:rPr>
                <w:rFonts w:ascii="Calibri" w:hAnsi="Calibri" w:eastAsia="Times New Roman" w:cs="Calibri"/>
                <w:kern w:val="2"/>
                <w:sz w:val="20"/>
                <w:szCs w:val="20"/>
                <w:lang w:eastAsia="it-IT" w:bidi="hi-IN"/>
              </w:rPr>
            </w:pPr>
            <w:r>
              <w:rPr>
                <w:rFonts w:eastAsia="Times New Roman" w:cs="Calibri"/>
                <w:kern w:val="2"/>
                <w:sz w:val="20"/>
                <w:szCs w:val="20"/>
                <w:lang w:eastAsia="it-IT" w:bidi="hi-IN"/>
              </w:rPr>
              <w:t>Progetto best practices</w:t>
            </w:r>
          </w:p>
        </w:tc>
        <w:tc>
          <w:tcPr>
            <w:tcW w:w="1611" w:type="dxa"/>
            <w:tcBorders>
              <w:top w:val="single" w:sz="2" w:space="0" w:color="404040"/>
              <w:left w:val="single" w:sz="2" w:space="0" w:color="404040"/>
              <w:bottom w:val="single" w:sz="2" w:space="0" w:color="404040"/>
              <w:right w:val="single" w:sz="2" w:space="0" w:color="404040"/>
            </w:tcBorders>
          </w:tcPr>
          <w:p>
            <w:pPr>
              <w:pStyle w:val="Contenutotabella"/>
              <w:widowControl w:val="false"/>
              <w:spacing w:lineRule="auto" w:line="240" w:before="0" w:after="0"/>
              <w:jc w:val="center"/>
              <w:rPr>
                <w:rFonts w:ascii="Calibri" w:hAnsi="Calibri"/>
                <w:sz w:val="20"/>
                <w:szCs w:val="20"/>
              </w:rPr>
            </w:pPr>
            <w:r>
              <w:rPr>
                <w:sz w:val="20"/>
                <w:szCs w:val="20"/>
              </w:rPr>
              <w:t>X</w:t>
            </w:r>
          </w:p>
        </w:tc>
        <w:tc>
          <w:tcPr>
            <w:tcW w:w="1616" w:type="dxa"/>
            <w:tcBorders>
              <w:top w:val="single" w:sz="2" w:space="0" w:color="404040"/>
              <w:left w:val="single" w:sz="2" w:space="0" w:color="404040"/>
              <w:bottom w:val="single" w:sz="2" w:space="0" w:color="404040"/>
              <w:right w:val="single" w:sz="2" w:space="0" w:color="404040"/>
            </w:tcBorders>
          </w:tcPr>
          <w:p>
            <w:pPr>
              <w:pStyle w:val="Contenutotabella"/>
              <w:widowControl w:val="false"/>
              <w:spacing w:lineRule="auto" w:line="240" w:before="0" w:after="0"/>
              <w:jc w:val="center"/>
              <w:rPr>
                <w:rFonts w:ascii="Calibri" w:hAnsi="Calibri"/>
                <w:sz w:val="20"/>
                <w:szCs w:val="20"/>
              </w:rPr>
            </w:pPr>
            <w:r>
              <w:rPr>
                <w:sz w:val="20"/>
                <w:szCs w:val="20"/>
              </w:rPr>
            </w:r>
          </w:p>
        </w:tc>
        <w:tc>
          <w:tcPr>
            <w:tcW w:w="1616" w:type="dxa"/>
            <w:tcBorders>
              <w:top w:val="single" w:sz="2" w:space="0" w:color="404040"/>
              <w:left w:val="single" w:sz="2" w:space="0" w:color="404040"/>
              <w:bottom w:val="single" w:sz="2" w:space="0" w:color="404040"/>
              <w:right w:val="single" w:sz="2" w:space="0" w:color="404040"/>
            </w:tcBorders>
          </w:tcPr>
          <w:p>
            <w:pPr>
              <w:pStyle w:val="Contenutotabella"/>
              <w:widowControl w:val="false"/>
              <w:spacing w:lineRule="auto" w:line="240" w:before="0" w:after="0"/>
              <w:jc w:val="center"/>
              <w:rPr>
                <w:rFonts w:ascii="Calibri" w:hAnsi="Calibri"/>
                <w:sz w:val="20"/>
                <w:szCs w:val="20"/>
              </w:rPr>
            </w:pPr>
            <w:r>
              <w:rPr>
                <w:sz w:val="20"/>
                <w:szCs w:val="20"/>
              </w:rPr>
            </w:r>
          </w:p>
        </w:tc>
        <w:tc>
          <w:tcPr>
            <w:tcW w:w="1621" w:type="dxa"/>
            <w:tcBorders>
              <w:top w:val="single" w:sz="2" w:space="0" w:color="404040"/>
              <w:left w:val="single" w:sz="2" w:space="0" w:color="404040"/>
              <w:bottom w:val="single" w:sz="2" w:space="0" w:color="404040"/>
              <w:right w:val="single" w:sz="2" w:space="0" w:color="404040"/>
            </w:tcBorders>
          </w:tcPr>
          <w:p>
            <w:pPr>
              <w:pStyle w:val="Contenutotabella"/>
              <w:widowControl w:val="false"/>
              <w:spacing w:lineRule="auto" w:line="240" w:before="0" w:after="0"/>
              <w:jc w:val="center"/>
              <w:rPr>
                <w:rFonts w:ascii="Calibri" w:hAnsi="Calibri"/>
                <w:sz w:val="20"/>
                <w:szCs w:val="20"/>
              </w:rPr>
            </w:pPr>
            <w:r>
              <w:rPr>
                <w:sz w:val="20"/>
                <w:szCs w:val="20"/>
              </w:rPr>
            </w:r>
          </w:p>
        </w:tc>
      </w:tr>
      <w:tr>
        <w:trPr>
          <w:trHeight w:val="451" w:hRule="atLeast"/>
        </w:trPr>
        <w:tc>
          <w:tcPr>
            <w:tcW w:w="3225" w:type="dxa"/>
            <w:tcBorders>
              <w:top w:val="single" w:sz="2" w:space="0" w:color="404040"/>
              <w:left w:val="single" w:sz="2" w:space="0" w:color="404040"/>
              <w:bottom w:val="single" w:sz="2" w:space="0" w:color="404040"/>
              <w:right w:val="single" w:sz="2" w:space="0" w:color="404040"/>
            </w:tcBorders>
          </w:tcPr>
          <w:p>
            <w:pPr>
              <w:pStyle w:val="Normal"/>
              <w:widowControl w:val="false"/>
              <w:spacing w:lineRule="auto" w:line="240" w:before="0" w:after="0"/>
              <w:ind w:left="113" w:hanging="0"/>
              <w:jc w:val="both"/>
              <w:rPr>
                <w:rFonts w:ascii="Calibri" w:hAnsi="Calibri" w:eastAsia="Times New Roman" w:cs="Calibri"/>
                <w:kern w:val="2"/>
                <w:sz w:val="20"/>
                <w:szCs w:val="20"/>
                <w:lang w:eastAsia="it-IT" w:bidi="hi-IN"/>
              </w:rPr>
            </w:pPr>
            <w:r>
              <w:rPr>
                <w:rFonts w:eastAsia="Times New Roman" w:cs="Calibri"/>
                <w:kern w:val="2"/>
                <w:sz w:val="20"/>
                <w:szCs w:val="20"/>
                <w:lang w:eastAsia="it-IT" w:bidi="hi-IN"/>
              </w:rPr>
              <w:t>Progetti ambientali</w:t>
            </w:r>
          </w:p>
        </w:tc>
        <w:tc>
          <w:tcPr>
            <w:tcW w:w="1611" w:type="dxa"/>
            <w:tcBorders>
              <w:top w:val="single" w:sz="2" w:space="0" w:color="404040"/>
              <w:left w:val="single" w:sz="2" w:space="0" w:color="404040"/>
              <w:bottom w:val="single" w:sz="2" w:space="0" w:color="404040"/>
              <w:right w:val="single" w:sz="2" w:space="0" w:color="404040"/>
            </w:tcBorders>
          </w:tcPr>
          <w:p>
            <w:pPr>
              <w:pStyle w:val="Contenutotabella"/>
              <w:widowControl w:val="false"/>
              <w:spacing w:lineRule="auto" w:line="240" w:before="0" w:after="0"/>
              <w:jc w:val="center"/>
              <w:rPr>
                <w:rFonts w:ascii="Calibri" w:hAnsi="Calibri"/>
                <w:sz w:val="20"/>
                <w:szCs w:val="20"/>
              </w:rPr>
            </w:pPr>
            <w:r>
              <w:rPr>
                <w:sz w:val="20"/>
                <w:szCs w:val="20"/>
              </w:rPr>
              <w:t>X</w:t>
            </w:r>
          </w:p>
        </w:tc>
        <w:tc>
          <w:tcPr>
            <w:tcW w:w="1616" w:type="dxa"/>
            <w:tcBorders>
              <w:top w:val="single" w:sz="2" w:space="0" w:color="404040"/>
              <w:left w:val="single" w:sz="2" w:space="0" w:color="404040"/>
              <w:bottom w:val="single" w:sz="2" w:space="0" w:color="404040"/>
              <w:right w:val="single" w:sz="2" w:space="0" w:color="404040"/>
            </w:tcBorders>
          </w:tcPr>
          <w:p>
            <w:pPr>
              <w:pStyle w:val="Contenutotabella"/>
              <w:widowControl w:val="false"/>
              <w:spacing w:lineRule="auto" w:line="240" w:before="0" w:after="0"/>
              <w:jc w:val="center"/>
              <w:rPr>
                <w:rFonts w:ascii="Calibri" w:hAnsi="Calibri"/>
                <w:sz w:val="20"/>
                <w:szCs w:val="20"/>
              </w:rPr>
            </w:pPr>
            <w:r>
              <w:rPr>
                <w:sz w:val="20"/>
                <w:szCs w:val="20"/>
              </w:rPr>
              <w:t>X</w:t>
            </w:r>
          </w:p>
        </w:tc>
        <w:tc>
          <w:tcPr>
            <w:tcW w:w="1616" w:type="dxa"/>
            <w:tcBorders>
              <w:top w:val="single" w:sz="2" w:space="0" w:color="404040"/>
              <w:left w:val="single" w:sz="2" w:space="0" w:color="404040"/>
              <w:bottom w:val="single" w:sz="2" w:space="0" w:color="404040"/>
              <w:right w:val="single" w:sz="2" w:space="0" w:color="404040"/>
            </w:tcBorders>
          </w:tcPr>
          <w:p>
            <w:pPr>
              <w:pStyle w:val="Contenutotabella"/>
              <w:widowControl w:val="false"/>
              <w:spacing w:lineRule="auto" w:line="240" w:before="0" w:after="0"/>
              <w:jc w:val="center"/>
              <w:rPr>
                <w:rFonts w:ascii="Calibri" w:hAnsi="Calibri"/>
                <w:sz w:val="20"/>
                <w:szCs w:val="20"/>
              </w:rPr>
            </w:pPr>
            <w:r>
              <w:rPr>
                <w:sz w:val="20"/>
                <w:szCs w:val="20"/>
              </w:rPr>
              <w:t>X</w:t>
            </w:r>
          </w:p>
        </w:tc>
        <w:tc>
          <w:tcPr>
            <w:tcW w:w="1621" w:type="dxa"/>
            <w:tcBorders>
              <w:top w:val="single" w:sz="2" w:space="0" w:color="404040"/>
              <w:left w:val="single" w:sz="2" w:space="0" w:color="404040"/>
              <w:bottom w:val="single" w:sz="2" w:space="0" w:color="404040"/>
              <w:right w:val="single" w:sz="2" w:space="0" w:color="404040"/>
            </w:tcBorders>
          </w:tcPr>
          <w:p>
            <w:pPr>
              <w:pStyle w:val="Contenutotabella"/>
              <w:widowControl w:val="false"/>
              <w:spacing w:lineRule="auto" w:line="240" w:before="0" w:after="0"/>
              <w:jc w:val="center"/>
              <w:rPr>
                <w:rFonts w:ascii="Calibri" w:hAnsi="Calibri"/>
                <w:sz w:val="20"/>
                <w:szCs w:val="20"/>
              </w:rPr>
            </w:pPr>
            <w:r>
              <w:rPr>
                <w:sz w:val="20"/>
                <w:szCs w:val="20"/>
              </w:rPr>
              <w:t>X</w:t>
            </w:r>
          </w:p>
        </w:tc>
      </w:tr>
    </w:tbl>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hd w:val="clear" w:color="auto" w:fill="DBF1EC"/>
        <w:spacing w:lineRule="auto" w:line="240" w:before="0" w:after="0"/>
        <w:jc w:val="both"/>
        <w:rPr/>
      </w:pPr>
      <w:r>
        <w:rPr>
          <w:b/>
          <w:sz w:val="10"/>
          <w:szCs w:val="10"/>
        </w:rPr>
        <w:br/>
      </w:r>
      <w:r>
        <w:rPr>
          <w:b/>
        </w:rPr>
        <w:t>Focus: L’AVVIO DELLA PAC 2023-2027</w:t>
      </w:r>
    </w:p>
    <w:p>
      <w:pPr>
        <w:pStyle w:val="Normal"/>
        <w:shd w:val="clear" w:color="auto" w:fill="DBF1EC"/>
        <w:spacing w:lineRule="auto" w:line="240" w:before="0" w:after="0"/>
        <w:jc w:val="both"/>
        <w:rPr>
          <w:b/>
          <w:b/>
        </w:rPr>
      </w:pPr>
      <w:r>
        <w:rPr>
          <w:b/>
        </w:rPr>
      </w:r>
    </w:p>
    <w:p>
      <w:pPr>
        <w:pStyle w:val="Normal"/>
        <w:shd w:val="clear" w:color="auto" w:fill="DBF1EC"/>
        <w:spacing w:lineRule="auto" w:line="240" w:before="0" w:after="0"/>
        <w:jc w:val="both"/>
        <w:rPr>
          <w:sz w:val="18"/>
          <w:szCs w:val="18"/>
        </w:rPr>
      </w:pPr>
      <w:r>
        <w:rPr>
          <w:sz w:val="18"/>
          <w:szCs w:val="18"/>
        </w:rPr>
        <w:t xml:space="preserve">Uno dei focus principali del piano 2023 sarà riferito all’avvio del nuovo ciclo di programmazione, che richiede un forte investimento comunicativo nella prima fase. Benché il target più immediato delle informazioni siano i beneficiari, si è scelto di prevedere sin dall’inizio una linea di comunicazione al cittadino che permetta di divulgare sin dal suo avvio gli obiettivi della nuova PAC a un pubblico più ampio. </w:t>
      </w:r>
    </w:p>
    <w:p>
      <w:pPr>
        <w:pStyle w:val="Normal"/>
        <w:shd w:val="clear" w:color="auto" w:fill="DBF1EC"/>
        <w:spacing w:lineRule="auto" w:line="240" w:before="0" w:after="0"/>
        <w:jc w:val="both"/>
        <w:rPr>
          <w:sz w:val="18"/>
          <w:szCs w:val="18"/>
        </w:rPr>
      </w:pPr>
      <w:r>
        <w:rPr>
          <w:sz w:val="18"/>
          <w:szCs w:val="18"/>
        </w:rPr>
      </w:r>
    </w:p>
    <w:p>
      <w:pPr>
        <w:pStyle w:val="Normal"/>
        <w:shd w:val="clear" w:color="auto" w:fill="DBF1EC"/>
        <w:spacing w:lineRule="auto" w:line="240" w:before="0" w:after="0"/>
        <w:jc w:val="both"/>
        <w:rPr/>
      </w:pPr>
      <w:r>
        <w:rPr>
          <w:b/>
          <w:sz w:val="18"/>
          <w:szCs w:val="18"/>
        </w:rPr>
        <w:t>Materiali di comunicazione nuova PAC</w:t>
      </w:r>
    </w:p>
    <w:p>
      <w:pPr>
        <w:pStyle w:val="Normal"/>
        <w:shd w:val="clear" w:color="auto" w:fill="DBF1EC"/>
        <w:spacing w:lineRule="auto" w:line="240" w:before="0" w:after="0"/>
        <w:jc w:val="both"/>
        <w:rPr/>
      </w:pPr>
      <w:r>
        <w:rPr>
          <w:sz w:val="18"/>
          <w:szCs w:val="18"/>
        </w:rPr>
        <w:t xml:space="preserve">Preliminarmente si procede allo studio di un logo regionale per il CSR e di una linea grafica coordinata, che possa accompagnare in maniera univoca tutte le iniziative di comunicazione della nuova programmazione. </w:t>
      </w:r>
    </w:p>
    <w:p>
      <w:pPr>
        <w:pStyle w:val="Normal"/>
        <w:shd w:val="clear" w:color="auto" w:fill="DBF1EC"/>
        <w:spacing w:lineRule="auto" w:line="240" w:before="0" w:after="0"/>
        <w:jc w:val="both"/>
        <w:rPr>
          <w:sz w:val="18"/>
          <w:szCs w:val="18"/>
        </w:rPr>
      </w:pPr>
      <w:r>
        <w:rPr>
          <w:sz w:val="18"/>
          <w:szCs w:val="18"/>
        </w:rPr>
      </w:r>
    </w:p>
    <w:p>
      <w:pPr>
        <w:pStyle w:val="Normal"/>
        <w:shd w:val="clear" w:color="auto" w:fill="DBF1EC"/>
        <w:spacing w:lineRule="auto" w:line="240" w:before="0" w:after="0"/>
        <w:jc w:val="both"/>
        <w:rPr/>
      </w:pPr>
      <w:r>
        <w:rPr>
          <w:b/>
          <w:sz w:val="18"/>
          <w:szCs w:val="18"/>
        </w:rPr>
        <w:t>Informazione a beneficiari/mondo rurale – 1° step generale (dicembre 2022 – gennaio 2023):</w:t>
      </w:r>
    </w:p>
    <w:p>
      <w:pPr>
        <w:pStyle w:val="Normal"/>
        <w:shd w:val="clear" w:color="auto" w:fill="DBF1EC"/>
        <w:spacing w:lineRule="auto" w:line="240" w:before="0" w:after="0"/>
        <w:jc w:val="both"/>
        <w:rPr/>
      </w:pPr>
      <w:r>
        <w:rPr>
          <w:sz w:val="18"/>
          <w:szCs w:val="18"/>
        </w:rPr>
        <w:t>reportage speciale sulla rivista “Agricoltura”, edita dalla Direzione regionale Agricoltura e cibo da oltre 40 anni e distribuita gratuitamente a 50.000 aziende agricole e stakeholder (pubblicato a dicembre 2022)</w:t>
      </w:r>
    </w:p>
    <w:p>
      <w:pPr>
        <w:pStyle w:val="Normal"/>
        <w:shd w:val="clear" w:color="auto" w:fill="DBF1EC"/>
        <w:spacing w:lineRule="auto" w:line="240" w:before="0" w:after="0"/>
        <w:jc w:val="both"/>
        <w:rPr/>
      </w:pPr>
      <w:r>
        <w:rPr>
          <w:sz w:val="18"/>
          <w:szCs w:val="18"/>
        </w:rPr>
        <w:t>pubblicazione nuova sezione web PSR 2023-2027 (con aggiornamenti costanti)</w:t>
      </w:r>
    </w:p>
    <w:p>
      <w:pPr>
        <w:pStyle w:val="Normal"/>
        <w:shd w:val="clear" w:color="auto" w:fill="DBF1EC"/>
        <w:spacing w:lineRule="auto" w:line="240" w:before="0" w:after="0"/>
        <w:jc w:val="both"/>
        <w:rPr>
          <w:rFonts w:ascii="Calibri" w:hAnsi="Calibri"/>
          <w:sz w:val="18"/>
          <w:szCs w:val="18"/>
        </w:rPr>
      </w:pPr>
      <w:r>
        <w:rPr>
          <w:sz w:val="18"/>
          <w:szCs w:val="18"/>
        </w:rPr>
      </w:r>
    </w:p>
    <w:p>
      <w:pPr>
        <w:pStyle w:val="Normal"/>
        <w:shd w:val="clear" w:color="auto" w:fill="DBF1EC"/>
        <w:spacing w:lineRule="auto" w:line="240" w:before="0" w:after="0"/>
        <w:jc w:val="both"/>
        <w:rPr/>
      </w:pPr>
      <w:r>
        <w:rPr>
          <w:b/>
          <w:sz w:val="18"/>
          <w:szCs w:val="18"/>
        </w:rPr>
        <w:t>Informazione a beneficiari/mondo rurale – 2° step specifico (gennaio – aprile 2023):</w:t>
      </w:r>
    </w:p>
    <w:p>
      <w:pPr>
        <w:pStyle w:val="Normal"/>
        <w:shd w:val="clear" w:color="auto" w:fill="DBF1EC"/>
        <w:spacing w:lineRule="auto" w:line="240" w:before="0" w:after="0"/>
        <w:jc w:val="both"/>
        <w:rPr/>
      </w:pPr>
      <w:r>
        <w:rPr>
          <w:sz w:val="18"/>
          <w:szCs w:val="18"/>
        </w:rPr>
        <w:t xml:space="preserve">Realizzazione di una brochure informativa (digitale e cartacea), in formato A5, contenente, oltre ad alcune pagine introduttive, tutti gli interventi previsti dal nuovo Programma, destinata ai potenziali beneficiari per conoscere, in forma schematica e snella, le informazioni essenziali utili per rispondere ai bandi di finanziamento.  Versione digitale disponibile da marzo per l’apertura dei primi bandi. Versione stampata distribuita in allegato alla rivista Agricoltura e attraverso vari punti informativi. </w:t>
      </w:r>
    </w:p>
    <w:p>
      <w:pPr>
        <w:pStyle w:val="Normal"/>
        <w:shd w:val="clear" w:color="auto" w:fill="DBF1EC"/>
        <w:spacing w:lineRule="auto" w:line="240" w:before="0" w:after="0"/>
        <w:jc w:val="both"/>
        <w:rPr>
          <w:rFonts w:ascii="Calibri" w:hAnsi="Calibri"/>
          <w:sz w:val="18"/>
          <w:szCs w:val="18"/>
        </w:rPr>
      </w:pPr>
      <w:r>
        <w:rPr>
          <w:sz w:val="18"/>
          <w:szCs w:val="18"/>
        </w:rPr>
      </w:r>
    </w:p>
    <w:p>
      <w:pPr>
        <w:pStyle w:val="Normal"/>
        <w:shd w:val="clear" w:color="auto" w:fill="DBF1EC"/>
        <w:spacing w:lineRule="auto" w:line="240" w:before="0" w:after="0"/>
        <w:jc w:val="both"/>
        <w:rPr/>
      </w:pPr>
      <w:r>
        <w:rPr>
          <w:sz w:val="18"/>
          <w:szCs w:val="18"/>
        </w:rPr>
        <w:t>Newsletter mensile inviata a oltre 15.000 contatti di stakeholder e del servizio Infosms dedicato ai beneficiari per annunciare puntualmente l’apertura dei primi bandi e le relative scadenze/adempimenti</w:t>
      </w:r>
    </w:p>
    <w:p>
      <w:pPr>
        <w:pStyle w:val="Normal"/>
        <w:shd w:val="clear" w:color="auto" w:fill="DBF1EC"/>
        <w:spacing w:lineRule="auto" w:line="240" w:before="0" w:after="0"/>
        <w:jc w:val="both"/>
        <w:rPr>
          <w:rFonts w:ascii="Calibri" w:hAnsi="Calibri"/>
          <w:sz w:val="18"/>
          <w:szCs w:val="18"/>
        </w:rPr>
      </w:pPr>
      <w:r>
        <w:rPr>
          <w:sz w:val="18"/>
          <w:szCs w:val="18"/>
        </w:rPr>
      </w:r>
    </w:p>
    <w:p>
      <w:pPr>
        <w:pStyle w:val="Normal"/>
        <w:shd w:val="clear" w:color="auto" w:fill="DBF1EC"/>
        <w:spacing w:lineRule="auto" w:line="240" w:before="0" w:after="0"/>
        <w:jc w:val="both"/>
        <w:rPr/>
      </w:pPr>
      <w:r>
        <w:rPr>
          <w:b/>
          <w:sz w:val="18"/>
          <w:szCs w:val="18"/>
        </w:rPr>
        <w:t>Informazione a beneficiari/mondo rurale e comunicazione al pubblico (da marzo a dicembre 2023)</w:t>
      </w:r>
    </w:p>
    <w:p>
      <w:pPr>
        <w:pStyle w:val="Normal"/>
        <w:shd w:val="clear" w:color="auto" w:fill="DBF1EC"/>
        <w:spacing w:lineRule="auto" w:line="240" w:before="0" w:after="0"/>
        <w:jc w:val="both"/>
        <w:rPr/>
      </w:pPr>
      <w:r>
        <w:rPr>
          <w:sz w:val="18"/>
          <w:szCs w:val="18"/>
        </w:rPr>
        <w:t>Pieghevoli digitali su focus tematici</w:t>
      </w:r>
    </w:p>
    <w:p>
      <w:pPr>
        <w:pStyle w:val="Normal"/>
        <w:shd w:val="clear" w:color="auto" w:fill="DBF1EC"/>
        <w:spacing w:lineRule="auto" w:line="240" w:before="0" w:after="0"/>
        <w:jc w:val="both"/>
        <w:rPr/>
      </w:pPr>
      <w:r>
        <w:rPr>
          <w:sz w:val="18"/>
          <w:szCs w:val="18"/>
        </w:rPr>
        <w:t>Sarà realizzata, nei mesi successivi, una serie di 6-7 pieghevoli su tematiche trasversali al Programma, prevalentemente in formato digitale, su temi caratterizzanti o particolarmente nuovi: (acqua e risorse idriche, benessere animale, biologico, giovani, strategia per montagna e foreste, paesaggio/biodiversità…). Il target sono i beneficiari interessati ma, data la trasversalità dei temi, potranno essere di interesse anche per un pubblico più ampio.</w:t>
      </w:r>
    </w:p>
    <w:p>
      <w:pPr>
        <w:pStyle w:val="Normal"/>
        <w:shd w:val="clear" w:color="auto" w:fill="DBF1EC"/>
        <w:spacing w:lineRule="auto" w:line="240" w:before="0" w:after="0"/>
        <w:jc w:val="both"/>
        <w:rPr>
          <w:rFonts w:ascii="Calibri" w:hAnsi="Calibri"/>
          <w:sz w:val="18"/>
          <w:szCs w:val="18"/>
        </w:rPr>
      </w:pPr>
      <w:r>
        <w:rPr>
          <w:sz w:val="18"/>
          <w:szCs w:val="18"/>
        </w:rPr>
      </w:r>
    </w:p>
    <w:p>
      <w:pPr>
        <w:pStyle w:val="Normal"/>
        <w:shd w:val="clear" w:color="auto" w:fill="DBF1EC"/>
        <w:spacing w:lineRule="auto" w:line="240" w:before="0" w:after="0"/>
        <w:jc w:val="both"/>
        <w:rPr/>
      </w:pPr>
      <w:r>
        <w:rPr>
          <w:b/>
          <w:sz w:val="18"/>
          <w:szCs w:val="18"/>
        </w:rPr>
        <w:t>Infografiche e video</w:t>
      </w:r>
    </w:p>
    <w:p>
      <w:pPr>
        <w:pStyle w:val="Normal"/>
        <w:shd w:val="clear" w:color="auto" w:fill="DBF1EC"/>
        <w:spacing w:lineRule="auto" w:line="240" w:before="0" w:after="0"/>
        <w:jc w:val="both"/>
        <w:rPr>
          <w:sz w:val="18"/>
          <w:szCs w:val="18"/>
        </w:rPr>
      </w:pPr>
      <w:r>
        <w:rPr>
          <w:sz w:val="18"/>
          <w:szCs w:val="18"/>
        </w:rPr>
        <w:t>Set di infografiche/card digitali e di video sui temi principali del nuovo programma e della nuova PAC ad uso digitale, anche con versione social media, per il pubblico.</w:t>
      </w:r>
    </w:p>
    <w:p>
      <w:pPr>
        <w:pStyle w:val="Normal"/>
        <w:shd w:val="clear" w:color="auto" w:fill="DBF1EC"/>
        <w:spacing w:lineRule="auto" w:line="240" w:before="0" w:after="0"/>
        <w:jc w:val="both"/>
        <w:rPr>
          <w:rFonts w:ascii="Calibri" w:hAnsi="Calibri"/>
          <w:sz w:val="18"/>
          <w:szCs w:val="18"/>
        </w:rPr>
      </w:pPr>
      <w:r>
        <w:rPr>
          <w:sz w:val="18"/>
          <w:szCs w:val="18"/>
        </w:rPr>
      </w:r>
    </w:p>
    <w:p>
      <w:pPr>
        <w:pStyle w:val="Normal"/>
        <w:spacing w:lineRule="auto" w:line="240" w:before="0" w:after="0"/>
        <w:jc w:val="both"/>
        <w:rPr>
          <w:rFonts w:ascii="Calibri" w:hAnsi="Calibri"/>
        </w:rPr>
      </w:pPr>
      <w:r>
        <w:rPr/>
      </w:r>
    </w:p>
    <w:p>
      <w:pPr>
        <w:pStyle w:val="Normal"/>
        <w:spacing w:lineRule="auto" w:line="240" w:before="0" w:after="0"/>
        <w:jc w:val="both"/>
        <w:rPr>
          <w:rFonts w:ascii="Calibri" w:hAnsi="Calibri"/>
        </w:rPr>
      </w:pPr>
      <w:r>
        <w:rPr/>
      </w:r>
    </w:p>
    <w:p>
      <w:pPr>
        <w:pStyle w:val="Titolo1"/>
        <w:rPr/>
      </w:pPr>
      <w:bookmarkStart w:id="15" w:name="_Toc128148664"/>
      <w:r>
        <w:rPr/>
        <w:t>Organizzazione e governance</w:t>
      </w:r>
      <w:bookmarkEnd w:id="15"/>
    </w:p>
    <w:p>
      <w:pPr>
        <w:pStyle w:val="Normal"/>
        <w:spacing w:lineRule="auto" w:line="240" w:before="0" w:after="0"/>
        <w:jc w:val="both"/>
        <w:rPr/>
      </w:pPr>
      <w:r>
        <w:rPr/>
        <w:t>La responsabilità della comunicazione, come già anticipato, è in capo all’Autorità di Gestione del CSR Piemonte e dunque, per la strategia nel suo complesso, alla Direzione Agricoltura e cibo, oggi attribuita al nuovo Settore A1716A Coordinamento attività sulle politiche del cibo.</w:t>
      </w:r>
    </w:p>
    <w:p>
      <w:pPr>
        <w:pStyle w:val="Normal"/>
        <w:spacing w:lineRule="auto" w:line="240" w:before="0" w:after="0"/>
        <w:jc w:val="both"/>
        <w:rPr/>
      </w:pPr>
      <w:r>
        <w:rPr/>
        <w:t xml:space="preserve">All’interno del Settore sono presenti: una risorsa con competenze professionali specifiche che è referente della strategia di comunicazione nuova PAC 2023-2027, in continuità con il precedente ciclo di programmazione, affiancata a tempo parziale da altre tre figure con competenze legate alla comunicazione grafica e digitale, alla gestione eventi, all’elaborazione di testi, alla gestione dei social media. E’ inoltre attiva una costante collaborazione con  il Valutatore esterno. </w:t>
      </w:r>
    </w:p>
    <w:p>
      <w:pPr>
        <w:pStyle w:val="Normal"/>
        <w:spacing w:lineRule="auto" w:line="240" w:before="0" w:after="0"/>
        <w:jc w:val="both"/>
        <w:rPr/>
      </w:pPr>
      <w:r>
        <w:rPr/>
        <w:t xml:space="preserve">La Direzione Ambiente Energia Territorio gestisce in autonomia alcune attività di comunicazione, grazie a risorse interne dedicate, in particolare per il Settore Foreste, nonché attraverso il Settore A1619A Monitoraggio, valutazione, controlli e comunicazione, con il supporto della Struttura XST034 Attuazione di misure per il coordinamento programmatico legislativo dei settori con competenze forestali. </w:t>
      </w:r>
    </w:p>
    <w:p>
      <w:pPr>
        <w:pStyle w:val="Normal"/>
        <w:spacing w:lineRule="auto" w:line="240" w:before="0" w:after="0"/>
        <w:jc w:val="both"/>
        <w:rPr/>
      </w:pPr>
      <w:r>
        <w:rPr/>
        <w:t>I referenti di comunicazione delle due Direzioni lavorano in costante sinergia, così come hanno collaborato alla stesura della presente strategia.</w:t>
      </w:r>
    </w:p>
    <w:p>
      <w:pPr>
        <w:pStyle w:val="NoSpacing"/>
        <w:jc w:val="both"/>
        <w:rPr>
          <w:rFonts w:ascii="Calibri" w:hAnsi="Calibri"/>
        </w:rPr>
      </w:pPr>
      <w:r>
        <w:rPr/>
      </w:r>
    </w:p>
    <w:p>
      <w:pPr>
        <w:pStyle w:val="NoSpacing"/>
        <w:jc w:val="both"/>
        <w:rPr>
          <w:rFonts w:ascii="Calibri" w:hAnsi="Calibri"/>
        </w:rPr>
      </w:pPr>
      <w:r>
        <w:rPr/>
      </w:r>
    </w:p>
    <w:p>
      <w:pPr>
        <w:pStyle w:val="Titolo1"/>
        <w:rPr/>
      </w:pPr>
      <w:bookmarkStart w:id="16" w:name="_Toc128148665"/>
      <w:r>
        <w:rPr/>
        <w:t>Cronoprogramma</w:t>
      </w:r>
      <w:bookmarkEnd w:id="16"/>
    </w:p>
    <w:p>
      <w:pPr>
        <w:pStyle w:val="Normal"/>
        <w:spacing w:lineRule="auto" w:line="240" w:before="0" w:after="0"/>
        <w:jc w:val="both"/>
        <w:rPr>
          <w:rFonts w:ascii="Calibri" w:hAnsi="Calibri"/>
        </w:rPr>
      </w:pPr>
      <w:r>
        <w:rPr/>
        <w:t>L’approccio della strategia di comunicazione in Regione Piemonte è sempre stato quello di accompagnare e seguire le fasi e i fabbisogni della programmazione e dell’attuazione del Programma, modulandosi anche via via sulle esigenze emergenti.</w:t>
      </w:r>
    </w:p>
    <w:p>
      <w:pPr>
        <w:pStyle w:val="Normal"/>
        <w:spacing w:lineRule="auto" w:line="240" w:before="0" w:after="0"/>
        <w:jc w:val="both"/>
        <w:rPr>
          <w:rFonts w:ascii="Calibri" w:hAnsi="Calibri"/>
        </w:rPr>
      </w:pPr>
      <w:r>
        <w:rPr/>
        <w:t xml:space="preserve">Sin da ora si individuano, anche sulla base delle esperienze acquisite, tre macro-fasi che caratterizzano la programmazione e che si rispecchiano nell’organizzazione dei processi comunicativi. </w:t>
      </w:r>
    </w:p>
    <w:p>
      <w:pPr>
        <w:pStyle w:val="NoSpacing"/>
        <w:jc w:val="both"/>
        <w:rPr>
          <w:rFonts w:ascii="Calibri" w:hAnsi="Calibri"/>
        </w:rPr>
      </w:pPr>
      <w:r>
        <w:rPr/>
      </w:r>
    </w:p>
    <w:p>
      <w:pPr>
        <w:pStyle w:val="NoSpacing"/>
        <w:jc w:val="both"/>
        <w:rPr>
          <w:rFonts w:ascii="Calibri" w:hAnsi="Calibri"/>
        </w:rPr>
      </w:pPr>
      <w:r>
        <w:rPr>
          <w:b/>
          <w:bCs/>
          <w:i/>
          <w:iCs/>
        </w:rPr>
        <w:t>Fase di avvio programmazione (2023-2024)</w:t>
      </w:r>
      <w:r>
        <w:rPr/>
        <w:t xml:space="preserve"> &gt; </w:t>
      </w:r>
    </w:p>
    <w:p>
      <w:pPr>
        <w:pStyle w:val="NoSpacing"/>
        <w:numPr>
          <w:ilvl w:val="0"/>
          <w:numId w:val="2"/>
        </w:numPr>
        <w:jc w:val="both"/>
        <w:rPr>
          <w:rFonts w:ascii="Calibri" w:hAnsi="Calibri"/>
        </w:rPr>
      </w:pPr>
      <w:r>
        <w:rPr/>
        <w:t>progettazione (interna, in coordinamento con il Masaf/DISR e confronto con stakeholders interni ed esterni)</w:t>
      </w:r>
    </w:p>
    <w:p>
      <w:pPr>
        <w:pStyle w:val="NoSpacing"/>
        <w:numPr>
          <w:ilvl w:val="0"/>
          <w:numId w:val="2"/>
        </w:numPr>
        <w:jc w:val="both"/>
        <w:rPr>
          <w:rFonts w:ascii="Calibri" w:hAnsi="Calibri"/>
        </w:rPr>
      </w:pPr>
      <w:r>
        <w:rPr/>
        <w:t>ideazione logo e immagine coordinata, che delineano l’identità visiva del Programma nel tempo</w:t>
      </w:r>
    </w:p>
    <w:p>
      <w:pPr>
        <w:pStyle w:val="NoSpacing"/>
        <w:numPr>
          <w:ilvl w:val="0"/>
          <w:numId w:val="2"/>
        </w:numPr>
        <w:jc w:val="both"/>
        <w:rPr>
          <w:rFonts w:ascii="Calibri" w:hAnsi="Calibri"/>
        </w:rPr>
      </w:pPr>
      <w:r>
        <w:rPr/>
        <w:t xml:space="preserve">realizzazione materiali e prodotti di comunicazione prevalentemente destinati ai beneficiari potenziali e agli stakeholder in prima istanza, per favorire la conoscenza tempestiva delle opportunità e modalità ad avvio programmazione </w:t>
      </w:r>
    </w:p>
    <w:p>
      <w:pPr>
        <w:pStyle w:val="NoSpacing"/>
        <w:numPr>
          <w:ilvl w:val="0"/>
          <w:numId w:val="2"/>
        </w:numPr>
        <w:jc w:val="both"/>
        <w:rPr>
          <w:rFonts w:ascii="Calibri" w:hAnsi="Calibri"/>
        </w:rPr>
      </w:pPr>
      <w:r>
        <w:rPr/>
        <w:t>lancio dei primi prodotti destinati anche alla cittadinanza, seppur ancora in termini generali, per favorire un primo approccio al nuovo modello di PAC</w:t>
      </w:r>
    </w:p>
    <w:p>
      <w:pPr>
        <w:pStyle w:val="NoSpacing"/>
        <w:numPr>
          <w:ilvl w:val="0"/>
          <w:numId w:val="2"/>
        </w:numPr>
        <w:jc w:val="both"/>
        <w:rPr>
          <w:rFonts w:ascii="Calibri" w:hAnsi="Calibri"/>
        </w:rPr>
      </w:pPr>
      <w:r>
        <w:rPr/>
        <w:t>conclusione attività di comunicazione della programmazione precedente, con una sovrapposizione voluta, in particolare sulle buone pratiche, che possono essere stimolanti per il futuro</w:t>
      </w:r>
    </w:p>
    <w:p>
      <w:pPr>
        <w:pStyle w:val="NoSpacing"/>
        <w:numPr>
          <w:ilvl w:val="0"/>
          <w:numId w:val="2"/>
        </w:numPr>
        <w:jc w:val="both"/>
        <w:rPr>
          <w:rFonts w:ascii="Calibri" w:hAnsi="Calibri"/>
        </w:rPr>
      </w:pPr>
      <w:r>
        <w:rPr/>
        <w:t>avvio nuovi progetti nei confronti dei giovani.</w:t>
      </w:r>
    </w:p>
    <w:p>
      <w:pPr>
        <w:pStyle w:val="NoSpacing"/>
        <w:ind w:left="720" w:hanging="0"/>
        <w:jc w:val="both"/>
        <w:rPr>
          <w:rFonts w:ascii="Calibri" w:hAnsi="Calibri"/>
        </w:rPr>
      </w:pPr>
      <w:r>
        <w:rPr/>
      </w:r>
    </w:p>
    <w:p>
      <w:pPr>
        <w:pStyle w:val="NoSpacing"/>
        <w:jc w:val="both"/>
        <w:rPr>
          <w:rFonts w:ascii="Calibri" w:hAnsi="Calibri"/>
        </w:rPr>
      </w:pPr>
      <w:r>
        <w:rPr>
          <w:b/>
          <w:bCs/>
          <w:i/>
          <w:iCs/>
        </w:rPr>
        <w:t>Fase di consolidamento e attuazione (2024-2026)</w:t>
      </w:r>
      <w:r>
        <w:rPr/>
        <w:t xml:space="preserve">: </w:t>
      </w:r>
    </w:p>
    <w:p>
      <w:pPr>
        <w:pStyle w:val="NoSpacing"/>
        <w:numPr>
          <w:ilvl w:val="0"/>
          <w:numId w:val="2"/>
        </w:numPr>
        <w:jc w:val="both"/>
        <w:rPr>
          <w:rFonts w:ascii="Calibri" w:hAnsi="Calibri"/>
        </w:rPr>
      </w:pPr>
      <w:r>
        <w:rPr/>
        <w:t>sostegno all’attuazione del programma e bandi</w:t>
      </w:r>
    </w:p>
    <w:p>
      <w:pPr>
        <w:pStyle w:val="NoSpacing"/>
        <w:numPr>
          <w:ilvl w:val="0"/>
          <w:numId w:val="2"/>
        </w:numPr>
        <w:jc w:val="both"/>
        <w:rPr>
          <w:rFonts w:ascii="Calibri" w:hAnsi="Calibri"/>
        </w:rPr>
      </w:pPr>
      <w:r>
        <w:rPr/>
        <w:t xml:space="preserve">focus su interventi più strategici </w:t>
      </w:r>
    </w:p>
    <w:p>
      <w:pPr>
        <w:pStyle w:val="NoSpacing"/>
        <w:numPr>
          <w:ilvl w:val="0"/>
          <w:numId w:val="2"/>
        </w:numPr>
        <w:jc w:val="both"/>
        <w:rPr>
          <w:rFonts w:ascii="Calibri" w:hAnsi="Calibri"/>
        </w:rPr>
      </w:pPr>
      <w:r>
        <w:rPr/>
        <w:t>intervento/azione a supporto di interventi eventualmente meno conosciuti o meno “performanti”</w:t>
      </w:r>
    </w:p>
    <w:p>
      <w:pPr>
        <w:pStyle w:val="NoSpacing"/>
        <w:numPr>
          <w:ilvl w:val="0"/>
          <w:numId w:val="2"/>
        </w:numPr>
        <w:jc w:val="both"/>
        <w:rPr>
          <w:rFonts w:ascii="Calibri" w:hAnsi="Calibri"/>
        </w:rPr>
      </w:pPr>
      <w:r>
        <w:rPr/>
        <w:t>gestione eventuali emergenze</w:t>
      </w:r>
    </w:p>
    <w:p>
      <w:pPr>
        <w:pStyle w:val="NoSpacing"/>
        <w:numPr>
          <w:ilvl w:val="0"/>
          <w:numId w:val="2"/>
        </w:numPr>
        <w:jc w:val="both"/>
        <w:rPr/>
      </w:pPr>
      <w:r>
        <w:rPr/>
        <w:t>confronto con stakeholder per un primo riscontro su quali azioni sono state funzionali e quali no, raccolta proposte per azioni da intraprendere.</w:t>
      </w:r>
    </w:p>
    <w:p>
      <w:pPr>
        <w:pStyle w:val="NoSpacing"/>
        <w:ind w:left="720" w:hanging="0"/>
        <w:jc w:val="both"/>
        <w:rPr>
          <w:rFonts w:ascii="Calibri" w:hAnsi="Calibri"/>
        </w:rPr>
      </w:pPr>
      <w:r>
        <w:rPr/>
      </w:r>
    </w:p>
    <w:p>
      <w:pPr>
        <w:pStyle w:val="NoSpacing"/>
        <w:jc w:val="both"/>
        <w:rPr>
          <w:rFonts w:ascii="Calibri" w:hAnsi="Calibri"/>
        </w:rPr>
      </w:pPr>
      <w:r>
        <w:rPr>
          <w:b/>
          <w:bCs/>
          <w:i/>
          <w:iCs/>
        </w:rPr>
        <w:t>Fase conclusione programma (2027/2028)</w:t>
      </w:r>
      <w:r>
        <w:rPr/>
        <w:t>:</w:t>
      </w:r>
    </w:p>
    <w:p>
      <w:pPr>
        <w:pStyle w:val="NoSpacing"/>
        <w:numPr>
          <w:ilvl w:val="0"/>
          <w:numId w:val="2"/>
        </w:numPr>
        <w:jc w:val="both"/>
        <w:rPr>
          <w:rFonts w:ascii="Calibri" w:hAnsi="Calibri"/>
        </w:rPr>
      </w:pPr>
      <w:r>
        <w:rPr/>
        <w:t>valorizzazione attività svolte e risultati ottenuti</w:t>
      </w:r>
    </w:p>
    <w:p>
      <w:pPr>
        <w:pStyle w:val="NoSpacing"/>
        <w:numPr>
          <w:ilvl w:val="0"/>
          <w:numId w:val="2"/>
        </w:numPr>
        <w:jc w:val="both"/>
        <w:rPr>
          <w:rFonts w:ascii="Calibri" w:hAnsi="Calibri"/>
        </w:rPr>
      </w:pPr>
      <w:r>
        <w:rPr/>
        <w:t>avvio comunicazione su nuova programmazione.</w:t>
      </w:r>
    </w:p>
    <w:p>
      <w:pPr>
        <w:pStyle w:val="NoSpacing"/>
        <w:jc w:val="both"/>
        <w:rPr>
          <w:rFonts w:ascii="Calibri" w:hAnsi="Calibri"/>
        </w:rPr>
      </w:pPr>
      <w:r>
        <w:rPr/>
      </w:r>
    </w:p>
    <w:p>
      <w:pPr>
        <w:pStyle w:val="Titolo1"/>
        <w:rPr/>
      </w:pPr>
      <w:bookmarkStart w:id="17" w:name="_Toc128148666"/>
      <w:r>
        <w:rPr/>
        <w:t>Budget</w:t>
      </w:r>
      <w:bookmarkEnd w:id="17"/>
    </w:p>
    <w:p>
      <w:pPr>
        <w:pStyle w:val="NoSpacing"/>
        <w:jc w:val="both"/>
        <w:rPr>
          <w:rFonts w:ascii="Calibri" w:hAnsi="Calibri"/>
        </w:rPr>
      </w:pPr>
      <w:r>
        <w:rPr/>
        <w:t>Le attività di comunicazione rientrano nel budget complessivo dell’Assistenza Tecnica.</w:t>
      </w:r>
    </w:p>
    <w:p>
      <w:pPr>
        <w:pStyle w:val="NoSpacing"/>
        <w:jc w:val="both"/>
        <w:rPr>
          <w:rFonts w:ascii="Calibri" w:hAnsi="Calibri"/>
        </w:rPr>
      </w:pPr>
      <w:r>
        <w:rPr/>
        <w:t xml:space="preserve">Per la fase di predisposizione e avvio della nuova programmazione, come previsto dai Regolamenti, vengono finanziate con risorse del PSR 2014-2022; in seguito verrà stabilita la ripartizione all’interno del budget dell’Assistenza Tecnica 2023-2027. </w:t>
      </w:r>
    </w:p>
    <w:p>
      <w:pPr>
        <w:pStyle w:val="NoSpacing"/>
        <w:jc w:val="both"/>
        <w:rPr>
          <w:rFonts w:ascii="Calibri" w:hAnsi="Calibri"/>
        </w:rPr>
      </w:pPr>
      <w:r>
        <w:rPr/>
      </w:r>
    </w:p>
    <w:p>
      <w:pPr>
        <w:pStyle w:val="Titolo1"/>
        <w:rPr/>
      </w:pPr>
      <w:bookmarkStart w:id="18" w:name="_Toc128148667"/>
      <w:r>
        <w:rPr/>
        <w:t>Monitoraggio e Valutazione</w:t>
      </w:r>
      <w:bookmarkEnd w:id="18"/>
    </w:p>
    <w:p>
      <w:pPr>
        <w:pStyle w:val="NoSpacing"/>
        <w:jc w:val="both"/>
        <w:rPr/>
      </w:pPr>
      <w:r>
        <w:rPr/>
        <w:t>Per il monitoraggio e la valutazione della Strategia di comunicazione del CSR 2023-2027 della Regione Piemonte si farà riferimento alle indicazioni emerse dall’attività di valutazione del Piano di comunicazione del PSR 2014-2022 svolta da IRES Piemonte insieme alla Regione Piemonte nel 2020-2021</w:t>
      </w:r>
      <w:r>
        <w:rPr>
          <w:rStyle w:val="Richiamoallanotaapidipagina"/>
        </w:rPr>
        <w:footnoteReference w:id="3"/>
      </w:r>
      <w:r>
        <w:rPr/>
        <w:t xml:space="preserve"> e alle indicazioni fornite dalla Rete Rurale Nazionale per la programmazione 2023-2027.</w:t>
      </w:r>
    </w:p>
    <w:p>
      <w:pPr>
        <w:pStyle w:val="NoSpacing"/>
        <w:jc w:val="both"/>
        <w:rPr/>
      </w:pPr>
      <w:r>
        <w:rPr/>
      </w:r>
    </w:p>
    <w:p>
      <w:pPr>
        <w:pStyle w:val="NoSpacing"/>
        <w:jc w:val="both"/>
        <w:rPr/>
      </w:pPr>
      <w:r>
        <w:rPr/>
        <w:t>Nel corso dell’attività di valutazione svolta, erano emerse alcune priorità:</w:t>
      </w:r>
    </w:p>
    <w:p>
      <w:pPr>
        <w:pStyle w:val="NoSpacing"/>
        <w:numPr>
          <w:ilvl w:val="0"/>
          <w:numId w:val="4"/>
        </w:numPr>
        <w:suppressAutoHyphens w:val="false"/>
        <w:jc w:val="both"/>
        <w:rPr/>
      </w:pPr>
      <w:r>
        <w:rPr/>
        <w:t>implementare un sistema di monitoraggio semplice ma efficace per poter raccogliere dati e informazioni in modo continuativo e omogeneo;</w:t>
      </w:r>
    </w:p>
    <w:p>
      <w:pPr>
        <w:pStyle w:val="NoSpacing"/>
        <w:numPr>
          <w:ilvl w:val="0"/>
          <w:numId w:val="4"/>
        </w:numPr>
        <w:suppressAutoHyphens w:val="false"/>
        <w:jc w:val="both"/>
        <w:rPr/>
      </w:pPr>
      <w:r>
        <w:rPr/>
        <w:t>dare maggiore visibilità e organicità all’attività di comunicazione;</w:t>
      </w:r>
    </w:p>
    <w:p>
      <w:pPr>
        <w:pStyle w:val="NoSpacing"/>
        <w:numPr>
          <w:ilvl w:val="0"/>
          <w:numId w:val="4"/>
        </w:numPr>
        <w:suppressAutoHyphens w:val="false"/>
        <w:jc w:val="both"/>
        <w:rPr/>
      </w:pPr>
      <w:r>
        <w:rPr/>
        <w:t>strutturare una strategia pluriennale con relativi piani di comunicazione annuali, con l’indicazione di target e obiettivi di comunicazione, linee di indirizzo/linee strategiche (messaggio, contenuti, priorità), tipologie di attività, azioni e canali di comunicazione, fasi di lavoro/cronoprogramma, budget, monitoraggio e valutazione.</w:t>
      </w:r>
    </w:p>
    <w:p>
      <w:pPr>
        <w:pStyle w:val="NoSpacing"/>
        <w:jc w:val="both"/>
        <w:rPr/>
      </w:pPr>
      <w:r>
        <w:rPr/>
      </w:r>
    </w:p>
    <w:p>
      <w:pPr>
        <w:pStyle w:val="NoSpacing"/>
        <w:jc w:val="both"/>
        <w:rPr/>
      </w:pPr>
      <w:r>
        <w:rPr/>
        <w:t>Nella strategia di comunicazione della programmazione 2023-2027 si è quindi cercato di rispondere alle problematiche sopra indicate e di essere coerenti con il quadro di riferimento nazionale in corso di definizione da parte della Rete Rurale Nazionale nei primi mesi del 2023.</w:t>
      </w:r>
    </w:p>
    <w:p>
      <w:pPr>
        <w:pStyle w:val="NoSpacing"/>
        <w:jc w:val="both"/>
        <w:rPr/>
      </w:pPr>
      <w:r>
        <w:rPr/>
      </w:r>
    </w:p>
    <w:p>
      <w:pPr>
        <w:pStyle w:val="NoSpacing"/>
        <w:jc w:val="both"/>
        <w:rPr/>
      </w:pPr>
      <w:r>
        <w:rPr/>
        <w:t xml:space="preserve">L’attività di monitoraggio e valutazione della strategia di comunicazione del CSR 2023-2027 si rivolge principalmente a quattro ambiti di analisi: a) Attuazione della Strategia di comunicazione; b) Qualità dell’informazione e comprensione del messaggio; c) Risultati dell’attività di comunicazione relativamente al ventaglio di strumenti, raggiungimento del target ecc; d) Visibilità e ruolo delle istituzioni. Per ogni ambito è possibile individuare alcune domande di valutazione e metodologie di analisi. </w:t>
      </w:r>
    </w:p>
    <w:p>
      <w:pPr>
        <w:pStyle w:val="NoSpacing"/>
        <w:jc w:val="both"/>
        <w:rPr/>
      </w:pPr>
      <w:r>
        <w:rPr/>
      </w:r>
    </w:p>
    <w:p>
      <w:pPr>
        <w:pStyle w:val="NoSpacing"/>
        <w:spacing w:before="0" w:after="120"/>
        <w:jc w:val="both"/>
        <w:rPr>
          <w:i/>
          <w:i/>
          <w:sz w:val="20"/>
          <w:szCs w:val="20"/>
        </w:rPr>
      </w:pPr>
      <w:r>
        <w:rPr>
          <w:i/>
          <w:sz w:val="20"/>
          <w:szCs w:val="20"/>
        </w:rPr>
        <w:t>Tabella 3 – Ambiti di analisi, domande di valutazione e metodologie</w:t>
      </w:r>
    </w:p>
    <w:tbl>
      <w:tblPr>
        <w:tblW w:w="5000" w:type="pct"/>
        <w:jc w:val="left"/>
        <w:tblInd w:w="226" w:type="dxa"/>
        <w:tblLayout w:type="fixed"/>
        <w:tblCellMar>
          <w:top w:w="0" w:type="dxa"/>
          <w:left w:w="108" w:type="dxa"/>
          <w:bottom w:w="0" w:type="dxa"/>
          <w:right w:w="108" w:type="dxa"/>
        </w:tblCellMar>
        <w:tblLook w:firstRow="1" w:noVBand="1" w:lastRow="0" w:firstColumn="1" w:lastColumn="0" w:noHBand="0" w:val="04a0"/>
      </w:tblPr>
      <w:tblGrid>
        <w:gridCol w:w="1925"/>
        <w:gridCol w:w="3431"/>
        <w:gridCol w:w="4282"/>
      </w:tblGrid>
      <w:tr>
        <w:trPr>
          <w:trHeight w:val="714" w:hRule="atLeast"/>
        </w:trPr>
        <w:tc>
          <w:tcPr>
            <w:tcW w:w="1925" w:type="dxa"/>
            <w:tcBorders>
              <w:top w:val="single" w:sz="4" w:space="0" w:color="404040"/>
              <w:left w:val="single" w:sz="4" w:space="0" w:color="404040"/>
              <w:bottom w:val="single" w:sz="4" w:space="0" w:color="404040"/>
              <w:right w:val="single" w:sz="4" w:space="0" w:color="404040"/>
            </w:tcBorders>
            <w:shd w:color="auto" w:fill="AFDFD5" w:val="clear"/>
            <w:vAlign w:val="center"/>
          </w:tcPr>
          <w:p>
            <w:pPr>
              <w:pStyle w:val="NoSpacing"/>
              <w:widowControl w:val="false"/>
              <w:jc w:val="both"/>
              <w:rPr>
                <w:b/>
                <w:b/>
                <w:sz w:val="20"/>
                <w:szCs w:val="20"/>
              </w:rPr>
            </w:pPr>
            <w:r>
              <w:rPr>
                <w:b/>
                <w:sz w:val="20"/>
                <w:szCs w:val="20"/>
              </w:rPr>
              <w:t>Ambito di analisi</w:t>
            </w:r>
          </w:p>
        </w:tc>
        <w:tc>
          <w:tcPr>
            <w:tcW w:w="3431" w:type="dxa"/>
            <w:tcBorders>
              <w:top w:val="single" w:sz="4" w:space="0" w:color="404040"/>
              <w:left w:val="single" w:sz="4" w:space="0" w:color="404040"/>
              <w:bottom w:val="single" w:sz="4" w:space="0" w:color="404040"/>
              <w:right w:val="single" w:sz="4" w:space="0" w:color="404040"/>
            </w:tcBorders>
            <w:shd w:color="auto" w:fill="AFDFD5" w:val="clear"/>
            <w:vAlign w:val="center"/>
          </w:tcPr>
          <w:p>
            <w:pPr>
              <w:pStyle w:val="NoSpacing"/>
              <w:widowControl w:val="false"/>
              <w:jc w:val="both"/>
              <w:rPr>
                <w:b/>
                <w:b/>
                <w:sz w:val="20"/>
                <w:szCs w:val="20"/>
              </w:rPr>
            </w:pPr>
            <w:r>
              <w:rPr>
                <w:b/>
                <w:sz w:val="20"/>
                <w:szCs w:val="20"/>
              </w:rPr>
              <w:t>Domande di valutazione</w:t>
            </w:r>
          </w:p>
        </w:tc>
        <w:tc>
          <w:tcPr>
            <w:tcW w:w="4282" w:type="dxa"/>
            <w:tcBorders>
              <w:top w:val="single" w:sz="4" w:space="0" w:color="404040"/>
              <w:left w:val="single" w:sz="4" w:space="0" w:color="404040"/>
              <w:bottom w:val="single" w:sz="4" w:space="0" w:color="404040"/>
              <w:right w:val="single" w:sz="4" w:space="0" w:color="404040"/>
            </w:tcBorders>
            <w:shd w:color="auto" w:fill="AFDFD5" w:val="clear"/>
            <w:vAlign w:val="center"/>
          </w:tcPr>
          <w:p>
            <w:pPr>
              <w:pStyle w:val="NoSpacing"/>
              <w:widowControl w:val="false"/>
              <w:jc w:val="both"/>
              <w:rPr>
                <w:b/>
                <w:b/>
                <w:sz w:val="20"/>
                <w:szCs w:val="20"/>
              </w:rPr>
            </w:pPr>
            <w:r>
              <w:rPr>
                <w:b/>
                <w:sz w:val="20"/>
                <w:szCs w:val="20"/>
              </w:rPr>
              <w:t>Attività e metodologia di analisi</w:t>
            </w:r>
          </w:p>
        </w:tc>
      </w:tr>
      <w:tr>
        <w:trPr>
          <w:trHeight w:val="645" w:hRule="atLeast"/>
        </w:trPr>
        <w:tc>
          <w:tcPr>
            <w:tcW w:w="1925" w:type="dxa"/>
            <w:tcBorders>
              <w:top w:val="single" w:sz="4" w:space="0" w:color="404040"/>
              <w:left w:val="single" w:sz="4" w:space="0" w:color="404040"/>
              <w:bottom w:val="single" w:sz="4" w:space="0" w:color="404040"/>
              <w:right w:val="single" w:sz="4" w:space="0" w:color="404040"/>
            </w:tcBorders>
            <w:shd w:color="auto" w:fill="auto" w:val="clear"/>
            <w:vAlign w:val="center"/>
          </w:tcPr>
          <w:p>
            <w:pPr>
              <w:pStyle w:val="NoSpacing"/>
              <w:widowControl w:val="false"/>
              <w:jc w:val="both"/>
              <w:rPr>
                <w:sz w:val="18"/>
                <w:szCs w:val="18"/>
              </w:rPr>
            </w:pPr>
            <w:r>
              <w:rPr>
                <w:sz w:val="18"/>
                <w:szCs w:val="18"/>
              </w:rPr>
              <w:t>Attuazione della Strategia/Piano di comunicazione</w:t>
            </w:r>
          </w:p>
        </w:tc>
        <w:tc>
          <w:tcPr>
            <w:tcW w:w="3431" w:type="dxa"/>
            <w:tcBorders>
              <w:top w:val="single" w:sz="4" w:space="0" w:color="404040"/>
              <w:left w:val="single" w:sz="4" w:space="0" w:color="404040"/>
              <w:bottom w:val="single" w:sz="4" w:space="0" w:color="404040"/>
              <w:right w:val="single" w:sz="4" w:space="0" w:color="404040"/>
            </w:tcBorders>
            <w:shd w:color="auto" w:fill="auto" w:val="clear"/>
            <w:vAlign w:val="center"/>
          </w:tcPr>
          <w:p>
            <w:pPr>
              <w:pStyle w:val="NoSpacing"/>
              <w:widowControl w:val="false"/>
              <w:jc w:val="both"/>
              <w:rPr>
                <w:sz w:val="18"/>
                <w:szCs w:val="18"/>
              </w:rPr>
            </w:pPr>
            <w:r>
              <w:rPr>
                <w:sz w:val="18"/>
                <w:szCs w:val="18"/>
              </w:rPr>
              <w:t>Il Piano di comunicazione ha raggiunto effettivamente i destinatari? Il ventaglio degli strumenti messi a disposizione è sufficiente/adeguato rispetto gli obiettivi?</w:t>
            </w:r>
          </w:p>
        </w:tc>
        <w:tc>
          <w:tcPr>
            <w:tcW w:w="4282" w:type="dxa"/>
            <w:tcBorders>
              <w:top w:val="single" w:sz="4" w:space="0" w:color="404040"/>
              <w:left w:val="single" w:sz="4" w:space="0" w:color="404040"/>
              <w:bottom w:val="single" w:sz="4" w:space="0" w:color="404040"/>
              <w:right w:val="single" w:sz="4" w:space="0" w:color="404040"/>
            </w:tcBorders>
            <w:shd w:color="auto" w:fill="auto" w:val="clear"/>
            <w:vAlign w:val="center"/>
          </w:tcPr>
          <w:p>
            <w:pPr>
              <w:pStyle w:val="NoSpacing"/>
              <w:widowControl w:val="false"/>
              <w:jc w:val="both"/>
              <w:rPr>
                <w:sz w:val="18"/>
                <w:szCs w:val="18"/>
              </w:rPr>
            </w:pPr>
            <w:r>
              <w:rPr>
                <w:sz w:val="18"/>
                <w:szCs w:val="18"/>
              </w:rPr>
              <w:t>Analisi quantitativa e qualitativa degli strumenti di comunicazione adottati.</w:t>
            </w:r>
          </w:p>
          <w:p>
            <w:pPr>
              <w:pStyle w:val="NoSpacing"/>
              <w:widowControl w:val="false"/>
              <w:jc w:val="both"/>
              <w:rPr>
                <w:sz w:val="18"/>
                <w:szCs w:val="18"/>
              </w:rPr>
            </w:pPr>
            <w:r>
              <w:rPr>
                <w:sz w:val="18"/>
                <w:szCs w:val="18"/>
              </w:rPr>
              <w:t xml:space="preserve">Analisi dei risultati dell’attività di monitoraggio </w:t>
            </w:r>
          </w:p>
        </w:tc>
      </w:tr>
      <w:tr>
        <w:trPr/>
        <w:tc>
          <w:tcPr>
            <w:tcW w:w="1925" w:type="dxa"/>
            <w:tcBorders>
              <w:top w:val="single" w:sz="4" w:space="0" w:color="404040"/>
              <w:left w:val="single" w:sz="4" w:space="0" w:color="404040"/>
              <w:bottom w:val="single" w:sz="4" w:space="0" w:color="404040"/>
              <w:right w:val="single" w:sz="4" w:space="0" w:color="404040"/>
            </w:tcBorders>
            <w:shd w:color="auto" w:fill="auto" w:val="clear"/>
            <w:vAlign w:val="center"/>
          </w:tcPr>
          <w:p>
            <w:pPr>
              <w:pStyle w:val="NoSpacing"/>
              <w:widowControl w:val="false"/>
              <w:jc w:val="both"/>
              <w:rPr>
                <w:sz w:val="18"/>
                <w:szCs w:val="18"/>
              </w:rPr>
            </w:pPr>
            <w:r>
              <w:rPr>
                <w:sz w:val="18"/>
                <w:szCs w:val="18"/>
              </w:rPr>
              <w:t>Qualità dell’informazione/ Comprensione del messaggio</w:t>
            </w:r>
          </w:p>
        </w:tc>
        <w:tc>
          <w:tcPr>
            <w:tcW w:w="3431" w:type="dxa"/>
            <w:tcBorders>
              <w:top w:val="single" w:sz="4" w:space="0" w:color="404040"/>
              <w:left w:val="single" w:sz="4" w:space="0" w:color="404040"/>
              <w:bottom w:val="single" w:sz="4" w:space="0" w:color="404040"/>
              <w:right w:val="single" w:sz="4" w:space="0" w:color="404040"/>
            </w:tcBorders>
            <w:shd w:color="auto" w:fill="auto" w:val="clear"/>
            <w:vAlign w:val="center"/>
          </w:tcPr>
          <w:p>
            <w:pPr>
              <w:pStyle w:val="NoSpacing"/>
              <w:widowControl w:val="false"/>
              <w:jc w:val="both"/>
              <w:rPr>
                <w:sz w:val="18"/>
                <w:szCs w:val="18"/>
              </w:rPr>
            </w:pPr>
            <w:r>
              <w:rPr>
                <w:sz w:val="18"/>
                <w:szCs w:val="18"/>
              </w:rPr>
              <w:t>I beneficiari hanno effettivamente compreso il messaggio? Le informazioni fornite sono state effettivamente utili?</w:t>
            </w:r>
          </w:p>
        </w:tc>
        <w:tc>
          <w:tcPr>
            <w:tcW w:w="4282" w:type="dxa"/>
            <w:tcBorders>
              <w:top w:val="single" w:sz="4" w:space="0" w:color="404040"/>
              <w:left w:val="single" w:sz="4" w:space="0" w:color="404040"/>
              <w:bottom w:val="single" w:sz="4" w:space="0" w:color="404040"/>
              <w:right w:val="single" w:sz="4" w:space="0" w:color="404040"/>
            </w:tcBorders>
            <w:shd w:color="auto" w:fill="auto" w:val="clear"/>
            <w:vAlign w:val="center"/>
          </w:tcPr>
          <w:p>
            <w:pPr>
              <w:pStyle w:val="NoSpacing"/>
              <w:widowControl w:val="false"/>
              <w:jc w:val="both"/>
              <w:rPr>
                <w:sz w:val="18"/>
                <w:szCs w:val="18"/>
              </w:rPr>
            </w:pPr>
            <w:r>
              <w:rPr>
                <w:sz w:val="18"/>
                <w:szCs w:val="18"/>
              </w:rPr>
              <w:t>Analisi quantitative e qualitativi degli strumenti di comunicazione adottati. Approfondimento su una selezione di strumenti di comunicazione rispetto al target di riferimento e/o analisi qualitativa su specifici target.</w:t>
            </w:r>
          </w:p>
        </w:tc>
      </w:tr>
      <w:tr>
        <w:trPr/>
        <w:tc>
          <w:tcPr>
            <w:tcW w:w="1925" w:type="dxa"/>
            <w:tcBorders>
              <w:top w:val="single" w:sz="4" w:space="0" w:color="404040"/>
              <w:left w:val="single" w:sz="4" w:space="0" w:color="404040"/>
              <w:bottom w:val="single" w:sz="4" w:space="0" w:color="404040"/>
              <w:right w:val="single" w:sz="4" w:space="0" w:color="404040"/>
            </w:tcBorders>
            <w:shd w:color="auto" w:fill="auto" w:val="clear"/>
            <w:vAlign w:val="center"/>
          </w:tcPr>
          <w:p>
            <w:pPr>
              <w:pStyle w:val="NoSpacing"/>
              <w:widowControl w:val="false"/>
              <w:jc w:val="both"/>
              <w:rPr>
                <w:sz w:val="18"/>
                <w:szCs w:val="18"/>
              </w:rPr>
            </w:pPr>
            <w:r>
              <w:rPr>
                <w:sz w:val="18"/>
                <w:szCs w:val="18"/>
              </w:rPr>
              <w:t>Risultati dell’attività di comunicazione</w:t>
            </w:r>
          </w:p>
        </w:tc>
        <w:tc>
          <w:tcPr>
            <w:tcW w:w="3431" w:type="dxa"/>
            <w:tcBorders>
              <w:top w:val="single" w:sz="4" w:space="0" w:color="404040"/>
              <w:left w:val="single" w:sz="4" w:space="0" w:color="404040"/>
              <w:bottom w:val="single" w:sz="4" w:space="0" w:color="404040"/>
              <w:right w:val="single" w:sz="4" w:space="0" w:color="404040"/>
            </w:tcBorders>
            <w:shd w:color="auto" w:fill="auto" w:val="clear"/>
            <w:vAlign w:val="center"/>
          </w:tcPr>
          <w:p>
            <w:pPr>
              <w:pStyle w:val="NoSpacing"/>
              <w:widowControl w:val="false"/>
              <w:jc w:val="both"/>
              <w:rPr>
                <w:sz w:val="18"/>
                <w:szCs w:val="18"/>
              </w:rPr>
            </w:pPr>
            <w:r>
              <w:rPr>
                <w:sz w:val="18"/>
                <w:szCs w:val="18"/>
              </w:rPr>
              <w:t>La comunicazione e gli strumenti messi in campo sono efficaci? Sono gli strumenti adeguati per comunicare con i target individuati? Il messaggio ha raggiungo i destinatari?</w:t>
            </w:r>
          </w:p>
        </w:tc>
        <w:tc>
          <w:tcPr>
            <w:tcW w:w="4282" w:type="dxa"/>
            <w:tcBorders>
              <w:top w:val="single" w:sz="4" w:space="0" w:color="404040"/>
              <w:left w:val="single" w:sz="4" w:space="0" w:color="404040"/>
              <w:bottom w:val="single" w:sz="4" w:space="0" w:color="404040"/>
              <w:right w:val="single" w:sz="4" w:space="0" w:color="404040"/>
            </w:tcBorders>
            <w:shd w:color="auto" w:fill="auto" w:val="clear"/>
            <w:vAlign w:val="center"/>
          </w:tcPr>
          <w:p>
            <w:pPr>
              <w:pStyle w:val="NoSpacing"/>
              <w:widowControl w:val="false"/>
              <w:jc w:val="both"/>
              <w:rPr>
                <w:sz w:val="18"/>
                <w:szCs w:val="18"/>
              </w:rPr>
            </w:pPr>
            <w:r>
              <w:rPr>
                <w:sz w:val="18"/>
                <w:szCs w:val="18"/>
              </w:rPr>
              <w:t>Attività di analisi qualitativa su specifici target o Strumenti di comunicazione.</w:t>
            </w:r>
          </w:p>
          <w:p>
            <w:pPr>
              <w:pStyle w:val="NoSpacing"/>
              <w:widowControl w:val="false"/>
              <w:jc w:val="both"/>
              <w:rPr>
                <w:sz w:val="18"/>
                <w:szCs w:val="18"/>
              </w:rPr>
            </w:pPr>
            <w:r>
              <w:rPr>
                <w:sz w:val="18"/>
                <w:szCs w:val="18"/>
              </w:rPr>
              <w:t>Approfondimento su progetti di comunicazione e specifici strumenti di comunicazione.</w:t>
            </w:r>
          </w:p>
        </w:tc>
      </w:tr>
      <w:tr>
        <w:trPr/>
        <w:tc>
          <w:tcPr>
            <w:tcW w:w="1925" w:type="dxa"/>
            <w:tcBorders>
              <w:top w:val="single" w:sz="4" w:space="0" w:color="404040"/>
              <w:left w:val="single" w:sz="4" w:space="0" w:color="404040"/>
              <w:bottom w:val="single" w:sz="4" w:space="0" w:color="404040"/>
              <w:right w:val="single" w:sz="4" w:space="0" w:color="404040"/>
            </w:tcBorders>
            <w:shd w:color="auto" w:fill="auto" w:val="clear"/>
            <w:vAlign w:val="center"/>
          </w:tcPr>
          <w:p>
            <w:pPr>
              <w:pStyle w:val="NoSpacing"/>
              <w:widowControl w:val="false"/>
              <w:jc w:val="both"/>
              <w:rPr>
                <w:sz w:val="18"/>
                <w:szCs w:val="18"/>
              </w:rPr>
            </w:pPr>
            <w:r>
              <w:rPr>
                <w:sz w:val="18"/>
                <w:szCs w:val="18"/>
              </w:rPr>
              <w:t>Ruolo delle istituzioni</w:t>
            </w:r>
          </w:p>
        </w:tc>
        <w:tc>
          <w:tcPr>
            <w:tcW w:w="3431" w:type="dxa"/>
            <w:tcBorders>
              <w:top w:val="single" w:sz="4" w:space="0" w:color="404040"/>
              <w:left w:val="single" w:sz="4" w:space="0" w:color="404040"/>
              <w:bottom w:val="single" w:sz="4" w:space="0" w:color="404040"/>
              <w:right w:val="single" w:sz="4" w:space="0" w:color="404040"/>
            </w:tcBorders>
            <w:shd w:color="auto" w:fill="auto" w:val="clear"/>
            <w:vAlign w:val="center"/>
          </w:tcPr>
          <w:p>
            <w:pPr>
              <w:pStyle w:val="NoSpacing"/>
              <w:widowControl w:val="false"/>
              <w:jc w:val="both"/>
              <w:rPr>
                <w:sz w:val="18"/>
                <w:szCs w:val="18"/>
              </w:rPr>
            </w:pPr>
            <w:r>
              <w:rPr>
                <w:sz w:val="18"/>
                <w:szCs w:val="18"/>
              </w:rPr>
              <w:t>Il ruolo dell’Unione Europea e delle istituzioni (Ministero, Regione) è stato effettivamente compreso? La visibilità dell’Unione Europea e delle altre istituzioni è sufficiente?</w:t>
            </w:r>
          </w:p>
        </w:tc>
        <w:tc>
          <w:tcPr>
            <w:tcW w:w="4282" w:type="dxa"/>
            <w:tcBorders>
              <w:top w:val="single" w:sz="4" w:space="0" w:color="404040"/>
              <w:left w:val="single" w:sz="4" w:space="0" w:color="404040"/>
              <w:bottom w:val="single" w:sz="4" w:space="0" w:color="404040"/>
              <w:right w:val="single" w:sz="4" w:space="0" w:color="404040"/>
            </w:tcBorders>
            <w:shd w:color="auto" w:fill="auto" w:val="clear"/>
            <w:vAlign w:val="center"/>
          </w:tcPr>
          <w:p>
            <w:pPr>
              <w:pStyle w:val="NoSpacing"/>
              <w:widowControl w:val="false"/>
              <w:jc w:val="both"/>
              <w:rPr>
                <w:sz w:val="18"/>
                <w:szCs w:val="18"/>
              </w:rPr>
            </w:pPr>
            <w:r>
              <w:rPr>
                <w:sz w:val="18"/>
                <w:szCs w:val="18"/>
              </w:rPr>
              <w:t>Attività di analisi quanti-qualitativa su specifici progetti/attività</w:t>
            </w:r>
          </w:p>
        </w:tc>
      </w:tr>
    </w:tbl>
    <w:p>
      <w:pPr>
        <w:pStyle w:val="NoSpacing"/>
        <w:jc w:val="both"/>
        <w:rPr>
          <w:sz w:val="16"/>
          <w:szCs w:val="16"/>
        </w:rPr>
      </w:pPr>
      <w:r>
        <w:rPr>
          <w:sz w:val="16"/>
          <w:szCs w:val="16"/>
        </w:rPr>
        <w:t>Fonte: Elaborazioni IRES Piemonte</w:t>
      </w:r>
    </w:p>
    <w:p>
      <w:pPr>
        <w:pStyle w:val="NoSpacing"/>
        <w:jc w:val="both"/>
        <w:rPr/>
      </w:pPr>
      <w:r>
        <w:rPr/>
      </w:r>
    </w:p>
    <w:p>
      <w:pPr>
        <w:pStyle w:val="NoSpacing"/>
        <w:jc w:val="both"/>
        <w:rPr/>
      </w:pPr>
      <w:r>
        <w:rPr/>
        <w:t>Tenendo come punto di riferimento questi quattro ambiti e le metodologie individuate, la Strategia di comunicazione del CSR 2023-2027 della Regione Piemonte sarà monitorata attraverso un sistema di indicatori di realizzazione e di risultato, condiviso dall’Autorità di gestione con tutti i soggetti che saranno coinvolti nella realizzazione delle attività, sia internamente (Direzioni e Settori della Regione Piemonte), sia con gli eventuali fornitori esterni. Gli indicatori, che potranno essere di tipo quantitativo o qualitativo, sono definiti a seconda dello strumento di comunicazione utilizzato.</w:t>
      </w:r>
    </w:p>
    <w:p>
      <w:pPr>
        <w:pStyle w:val="NoSpacing"/>
        <w:jc w:val="both"/>
        <w:rPr/>
      </w:pPr>
      <w:r>
        <w:rPr/>
        <w:t xml:space="preserve">Le attività di comunicazione continuative saranno monitorate attraverso gli indicatori sotto riportati, mentre per i principali progetti/campagne di comunicazione sarà individuato di volta in volta un set minimo di indicatori di realizzazione e di risultato, in base agli obiettivi, al target e agli strumenti di comunicazione messi in campo. </w:t>
      </w:r>
    </w:p>
    <w:p>
      <w:pPr>
        <w:pStyle w:val="NoSpacing"/>
        <w:jc w:val="both"/>
        <w:rPr/>
      </w:pPr>
      <w:r>
        <w:rPr/>
        <w:t xml:space="preserve">Ogni anno, in sede di analisi delle attività svolte nell’anno precedente, sarà effettuato un aggiornamento dei dati disponibili (output-realizzazione) e, dove previste, analisi qualitative sui risultati raggiunti, al fine di individuare i punti di forza e di debolezza ed eventuali indicazioni al fine di migliorare l’attuazione della </w:t>
      </w:r>
    </w:p>
    <w:p>
      <w:pPr>
        <w:pStyle w:val="NoSpacing"/>
        <w:jc w:val="both"/>
        <w:rPr/>
      </w:pPr>
      <w:r>
        <w:rPr/>
      </w:r>
    </w:p>
    <w:p>
      <w:pPr>
        <w:pStyle w:val="NoSpacing"/>
        <w:spacing w:before="0" w:after="120"/>
        <w:jc w:val="both"/>
        <w:rPr/>
      </w:pPr>
      <w:r>
        <w:rPr>
          <w:i/>
          <w:sz w:val="20"/>
          <w:szCs w:val="20"/>
        </w:rPr>
        <w:t xml:space="preserve">Tabella 4 – Indicatori di output della Strategia di comunicazione </w:t>
      </w:r>
    </w:p>
    <w:tbl>
      <w:tblPr>
        <w:tblStyle w:val="Tabellagriglia1chiara-colore4"/>
        <w:tblW w:w="5000" w:type="pct"/>
        <w:jc w:val="left"/>
        <w:tblInd w:w="107" w:type="dxa"/>
        <w:tblLayout w:type="fixed"/>
        <w:tblCellMar>
          <w:top w:w="0" w:type="dxa"/>
          <w:left w:w="108" w:type="dxa"/>
          <w:bottom w:w="0" w:type="dxa"/>
          <w:right w:w="108" w:type="dxa"/>
        </w:tblCellMar>
        <w:tblLook w:firstRow="1" w:noVBand="1" w:lastRow="0" w:firstColumn="1" w:lastColumn="0" w:noHBand="0" w:val="04a0"/>
      </w:tblPr>
      <w:tblGrid>
        <w:gridCol w:w="3355"/>
        <w:gridCol w:w="2862"/>
        <w:gridCol w:w="1396"/>
        <w:gridCol w:w="2024"/>
      </w:tblGrid>
      <w:tr>
        <w:trPr>
          <w:tblHeader w:val="true"/>
          <w:trHeight w:val="452" w:hRule="atLeast"/>
          <w:cnfStyle w:val="100000000000" w:firstRow="1" w:lastRow="0" w:firstColumn="0" w:lastColumn="0" w:oddVBand="0" w:evenVBand="0" w:oddHBand="0" w:evenHBand="0" w:firstRowFirstColumn="0" w:firstRowLastColumn="0" w:lastRowFirstColumn="0" w:lastRowLastColumn="0"/>
        </w:trPr>
        <w:tc>
          <w:tcPr>
            <w:tcW w:w="3355" w:type="dxa"/>
            <w:cnfStyle w:val="001000000000" w:firstRow="0" w:lastRow="0" w:firstColumn="1" w:lastColumn="0" w:oddVBand="0" w:evenVBand="0" w:oddHBand="0" w:evenHBand="0" w:firstRowFirstColumn="0" w:firstRowLastColumn="0" w:lastRowFirstColumn="0" w:lastRowLastColumn="0"/>
            <w:tcBorders>
              <w:top w:val="single" w:sz="2" w:space="0" w:color="404040"/>
              <w:left w:val="single" w:sz="2" w:space="0" w:color="404040"/>
              <w:bottom w:val="single" w:sz="2" w:space="0" w:color="404040"/>
              <w:right w:val="single" w:sz="2" w:space="0" w:color="404040"/>
            </w:tcBorders>
            <w:shd w:color="auto" w:fill="AFDFD5" w:val="clear"/>
          </w:tcPr>
          <w:p>
            <w:pPr>
              <w:pStyle w:val="Normal"/>
              <w:widowControl w:val="false"/>
              <w:suppressAutoHyphens w:val="true"/>
              <w:spacing w:lineRule="auto" w:line="240" w:before="0" w:after="0"/>
              <w:jc w:val="center"/>
              <w:rPr>
                <w:rFonts w:ascii="Calibri" w:hAnsi="Calibri" w:eastAsia="Times New Roman" w:cs="Calibri"/>
                <w:sz w:val="20"/>
                <w:szCs w:val="20"/>
                <w:lang w:eastAsia="it-IT"/>
              </w:rPr>
            </w:pPr>
            <w:r>
              <w:rPr>
                <w:rFonts w:eastAsia="Times New Roman" w:cs="Calibri" w:cstheme="minorHAnsi"/>
                <w:b/>
                <w:bCs/>
                <w:kern w:val="0"/>
                <w:sz w:val="20"/>
                <w:szCs w:val="20"/>
                <w:lang w:val="it-IT" w:eastAsia="it-IT" w:bidi="ar-SA"/>
              </w:rPr>
              <w:t>Strumento/canale di comunicazione</w:t>
            </w:r>
          </w:p>
        </w:tc>
        <w:tc>
          <w:tcPr>
            <w:tcW w:w="2862" w:type="dxa"/>
            <w:tcBorders>
              <w:top w:val="single" w:sz="2" w:space="0" w:color="404040"/>
              <w:left w:val="single" w:sz="2" w:space="0" w:color="404040"/>
              <w:bottom w:val="single" w:sz="2" w:space="0" w:color="404040"/>
              <w:right w:val="single" w:sz="2" w:space="0" w:color="404040"/>
            </w:tcBorders>
            <w:shd w:color="auto" w:fill="AFDFD5" w:val="clear"/>
          </w:tcPr>
          <w:p>
            <w:pPr>
              <w:pStyle w:val="Normal"/>
              <w:widowControl w:val="false"/>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eastAsia="Calibri" w:cs="Calibri" w:cstheme="minorHAnsi"/>
                <w:b/>
                <w:bCs/>
                <w:kern w:val="0"/>
                <w:sz w:val="20"/>
                <w:szCs w:val="20"/>
                <w:lang w:val="it-IT" w:eastAsia="en-US" w:bidi="ar-SA"/>
              </w:rPr>
              <w:t xml:space="preserve">Descrizione dell’indicatore </w:t>
            </w:r>
          </w:p>
        </w:tc>
        <w:tc>
          <w:tcPr>
            <w:tcW w:w="1396" w:type="dxa"/>
            <w:tcBorders>
              <w:top w:val="single" w:sz="2" w:space="0" w:color="404040"/>
              <w:left w:val="single" w:sz="2" w:space="0" w:color="404040"/>
              <w:bottom w:val="single" w:sz="2" w:space="0" w:color="404040"/>
              <w:right w:val="single" w:sz="2" w:space="0" w:color="404040"/>
            </w:tcBorders>
            <w:shd w:color="auto" w:fill="AFDFD5" w:val="clear"/>
          </w:tcPr>
          <w:p>
            <w:pPr>
              <w:pStyle w:val="Normal"/>
              <w:widowControl w:val="false"/>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eastAsia="Calibri" w:cs="Calibri" w:cstheme="minorHAnsi"/>
                <w:b/>
                <w:bCs/>
                <w:kern w:val="0"/>
                <w:sz w:val="20"/>
                <w:szCs w:val="20"/>
                <w:lang w:val="it-IT" w:eastAsia="en-US" w:bidi="ar-SA"/>
              </w:rPr>
              <w:t>Tipo di dato</w:t>
            </w:r>
          </w:p>
        </w:tc>
        <w:tc>
          <w:tcPr>
            <w:tcW w:w="2024" w:type="dxa"/>
            <w:tcBorders>
              <w:top w:val="single" w:sz="2" w:space="0" w:color="404040"/>
              <w:left w:val="single" w:sz="2" w:space="0" w:color="404040"/>
              <w:bottom w:val="single" w:sz="2" w:space="0" w:color="404040"/>
              <w:right w:val="single" w:sz="2" w:space="0" w:color="404040"/>
            </w:tcBorders>
            <w:shd w:color="auto" w:fill="AFDFD5" w:val="clear"/>
          </w:tcPr>
          <w:p>
            <w:pPr>
              <w:pStyle w:val="Normal"/>
              <w:widowControl w:val="false"/>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eastAsia="Calibri" w:cs="Calibri" w:cstheme="minorHAnsi"/>
                <w:b/>
                <w:bCs/>
                <w:kern w:val="0"/>
                <w:sz w:val="20"/>
                <w:szCs w:val="20"/>
                <w:lang w:val="it-IT" w:eastAsia="en-US" w:bidi="ar-SA"/>
              </w:rPr>
              <w:t xml:space="preserve">Fonte </w:t>
            </w:r>
          </w:p>
        </w:tc>
      </w:tr>
      <w:tr>
        <w:trPr>
          <w:trHeight w:val="290" w:hRule="atLeast"/>
        </w:trPr>
        <w:tc>
          <w:tcPr>
            <w:tcW w:w="3355" w:type="dxa"/>
            <w:vMerge w:val="restart"/>
            <w:cnfStyle w:val="001000000000" w:firstRow="0" w:lastRow="0" w:firstColumn="1" w:lastColumn="0" w:oddVBand="0" w:evenVBand="0" w:oddHBand="0" w:evenHBand="0" w:firstRowFirstColumn="0" w:firstRowLastColumn="0" w:lastRowFirstColumn="0" w:lastRowLastColumn="0"/>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rPr>
                <w:rFonts w:ascii="Calibri" w:hAnsi="Calibri" w:cs="Calibri"/>
                <w:color w:val="000000"/>
                <w:sz w:val="18"/>
                <w:szCs w:val="18"/>
              </w:rPr>
            </w:pPr>
            <w:r>
              <w:rPr>
                <w:rFonts w:eastAsia="Times New Roman" w:cs="Calibri" w:cstheme="minorHAnsi"/>
                <w:b/>
                <w:bCs/>
                <w:color w:val="000000"/>
                <w:kern w:val="0"/>
                <w:sz w:val="18"/>
                <w:szCs w:val="18"/>
                <w:lang w:val="it-IT" w:eastAsia="it-IT" w:bidi="ar-SA"/>
              </w:rPr>
              <w:t>Logo e immagine coordinata</w:t>
            </w:r>
          </w:p>
        </w:tc>
        <w:tc>
          <w:tcPr>
            <w:tcW w:w="2862"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sz w:val="18"/>
                <w:szCs w:val="18"/>
              </w:rPr>
            </w:pPr>
            <w:r>
              <w:rPr>
                <w:rFonts w:eastAsia="Times New Roman" w:cs="Calibri" w:cstheme="minorHAnsi"/>
                <w:kern w:val="0"/>
                <w:sz w:val="18"/>
                <w:szCs w:val="18"/>
                <w:lang w:val="it-IT" w:eastAsia="en-US" w:bidi="ar-SA"/>
              </w:rPr>
              <w:t>Creazione del logo</w:t>
            </w:r>
          </w:p>
        </w:tc>
        <w:tc>
          <w:tcPr>
            <w:tcW w:w="1396"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lang w:eastAsia="it-IT"/>
              </w:rPr>
            </w:pPr>
            <w:r>
              <w:rPr>
                <w:rFonts w:eastAsia="Times New Roman" w:cs="Calibri" w:cstheme="minorHAnsi"/>
                <w:color w:val="000000"/>
                <w:kern w:val="0"/>
                <w:sz w:val="18"/>
                <w:szCs w:val="18"/>
                <w:lang w:val="it-IT" w:eastAsia="it-IT" w:bidi="ar-SA"/>
              </w:rPr>
              <w:t>SI/NO</w:t>
            </w:r>
          </w:p>
        </w:tc>
        <w:tc>
          <w:tcPr>
            <w:tcW w:w="2024" w:type="dxa"/>
            <w:vMerge w:val="restart"/>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lang w:eastAsia="it-IT"/>
              </w:rPr>
            </w:pPr>
            <w:r>
              <w:rPr>
                <w:rFonts w:eastAsia="Times New Roman" w:cs="Calibri" w:cstheme="minorHAnsi"/>
                <w:color w:val="000000"/>
                <w:kern w:val="0"/>
                <w:sz w:val="18"/>
                <w:szCs w:val="18"/>
                <w:lang w:val="it-IT" w:eastAsia="it-IT" w:bidi="ar-SA"/>
              </w:rPr>
              <w:t>Direz Agricoltura e cibo</w:t>
            </w:r>
          </w:p>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stheme="minorHAnsi"/>
                <w:color w:val="000000"/>
                <w:sz w:val="18"/>
                <w:szCs w:val="18"/>
                <w:lang w:eastAsia="it-IT"/>
              </w:rPr>
            </w:pPr>
            <w:r>
              <w:rPr>
                <w:rFonts w:eastAsia="Times New Roman" w:cs="Calibri" w:cstheme="minorHAnsi"/>
                <w:color w:val="000000"/>
                <w:sz w:val="18"/>
                <w:szCs w:val="18"/>
                <w:lang w:eastAsia="it-IT"/>
              </w:rPr>
            </w:r>
          </w:p>
        </w:tc>
      </w:tr>
      <w:tr>
        <w:trPr>
          <w:trHeight w:val="290" w:hRule="atLeast"/>
        </w:trPr>
        <w:tc>
          <w:tcPr>
            <w:tcW w:w="3355" w:type="dxa"/>
            <w:vMerge w:val="continue"/>
            <w:cnfStyle w:val="001000000000" w:firstRow="0" w:lastRow="0" w:firstColumn="1" w:lastColumn="0" w:oddVBand="0" w:evenVBand="0" w:oddHBand="0" w:evenHBand="0" w:firstRowFirstColumn="0" w:firstRowLastColumn="0" w:lastRowFirstColumn="0" w:lastRowLastColumn="0"/>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rPr>
                <w:rFonts w:ascii="Calibri" w:hAnsi="Calibri" w:eastAsia="Calibri" w:cs="Calibri" w:cstheme="minorHAnsi"/>
                <w:color w:val="000000"/>
                <w:sz w:val="18"/>
                <w:szCs w:val="18"/>
                <w:lang w:val="en-US"/>
              </w:rPr>
            </w:pPr>
            <w:r>
              <w:rPr>
                <w:rFonts w:eastAsia="Calibri" w:cs="Calibri" w:cstheme="minorHAnsi"/>
                <w:b/>
                <w:bCs/>
                <w:color w:val="000000"/>
                <w:sz w:val="18"/>
                <w:szCs w:val="18"/>
                <w:lang w:val="en-US"/>
              </w:rPr>
            </w:r>
          </w:p>
        </w:tc>
        <w:tc>
          <w:tcPr>
            <w:tcW w:w="2862"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sz w:val="18"/>
                <w:szCs w:val="18"/>
              </w:rPr>
            </w:pPr>
            <w:r>
              <w:rPr>
                <w:rFonts w:eastAsia="Times New Roman" w:cs="Calibri" w:cstheme="minorHAnsi"/>
                <w:kern w:val="0"/>
                <w:sz w:val="18"/>
                <w:szCs w:val="18"/>
                <w:lang w:val="it-IT" w:eastAsia="en-US" w:bidi="ar-SA"/>
              </w:rPr>
              <w:t>Creazione delle declinazioni grafiche</w:t>
            </w:r>
          </w:p>
        </w:tc>
        <w:tc>
          <w:tcPr>
            <w:tcW w:w="1396"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lang w:eastAsia="it-IT"/>
              </w:rPr>
            </w:pPr>
            <w:r>
              <w:rPr>
                <w:rFonts w:eastAsia="Times New Roman" w:cs="Calibri" w:cstheme="minorHAnsi"/>
                <w:color w:val="000000"/>
                <w:kern w:val="0"/>
                <w:sz w:val="18"/>
                <w:szCs w:val="18"/>
                <w:lang w:val="it-IT" w:eastAsia="it-IT" w:bidi="ar-SA"/>
              </w:rPr>
              <w:t>SI/NO</w:t>
            </w:r>
          </w:p>
        </w:tc>
        <w:tc>
          <w:tcPr>
            <w:tcW w:w="2024" w:type="dxa"/>
            <w:vMerge w:val="continue"/>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stheme="minorHAnsi"/>
                <w:color w:val="000000"/>
                <w:sz w:val="18"/>
                <w:szCs w:val="18"/>
                <w:lang w:eastAsia="it-IT"/>
              </w:rPr>
            </w:pPr>
            <w:r>
              <w:rPr>
                <w:rFonts w:eastAsia="Times New Roman" w:cs="Calibri" w:cstheme="minorHAnsi"/>
                <w:color w:val="000000"/>
                <w:sz w:val="18"/>
                <w:szCs w:val="18"/>
                <w:lang w:eastAsia="it-IT"/>
              </w:rPr>
            </w:r>
          </w:p>
        </w:tc>
      </w:tr>
      <w:tr>
        <w:trPr>
          <w:trHeight w:val="290" w:hRule="atLeast"/>
        </w:trPr>
        <w:tc>
          <w:tcPr>
            <w:tcW w:w="3355" w:type="dxa"/>
            <w:vMerge w:val="continue"/>
            <w:cnfStyle w:val="001000000000" w:firstRow="0" w:lastRow="0" w:firstColumn="1" w:lastColumn="0" w:oddVBand="0" w:evenVBand="0" w:oddHBand="0" w:evenHBand="0" w:firstRowFirstColumn="0" w:firstRowLastColumn="0" w:lastRowFirstColumn="0" w:lastRowLastColumn="0"/>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rPr>
                <w:rFonts w:ascii="Calibri" w:hAnsi="Calibri" w:eastAsia="Calibri" w:cs="Calibri" w:cstheme="minorHAnsi"/>
                <w:color w:val="000000"/>
                <w:sz w:val="18"/>
                <w:szCs w:val="18"/>
                <w:lang w:val="en-US"/>
              </w:rPr>
            </w:pPr>
            <w:r>
              <w:rPr>
                <w:rFonts w:eastAsia="Calibri" w:cs="Calibri" w:cstheme="minorHAnsi"/>
                <w:b/>
                <w:bCs/>
                <w:color w:val="000000"/>
                <w:sz w:val="18"/>
                <w:szCs w:val="18"/>
                <w:lang w:val="en-US"/>
              </w:rPr>
            </w:r>
          </w:p>
        </w:tc>
        <w:tc>
          <w:tcPr>
            <w:tcW w:w="2862"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sz w:val="18"/>
                <w:szCs w:val="18"/>
              </w:rPr>
            </w:pPr>
            <w:r>
              <w:rPr>
                <w:rFonts w:eastAsia="Times New Roman" w:cs="Calibri" w:cstheme="minorHAnsi"/>
                <w:kern w:val="0"/>
                <w:sz w:val="18"/>
                <w:szCs w:val="18"/>
                <w:lang w:val="it-IT" w:eastAsia="en-US" w:bidi="ar-SA"/>
              </w:rPr>
              <w:t>Numero di declinazioni grafiche</w:t>
            </w:r>
          </w:p>
        </w:tc>
        <w:tc>
          <w:tcPr>
            <w:tcW w:w="1396"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lang w:eastAsia="it-IT"/>
              </w:rPr>
            </w:pPr>
            <w:r>
              <w:rPr>
                <w:rFonts w:eastAsia="Times New Roman" w:cs="Calibri" w:cstheme="minorHAnsi"/>
                <w:color w:val="000000"/>
                <w:kern w:val="0"/>
                <w:sz w:val="18"/>
                <w:szCs w:val="18"/>
                <w:lang w:val="it-IT" w:eastAsia="it-IT" w:bidi="ar-SA"/>
              </w:rPr>
              <w:t>Numero</w:t>
            </w:r>
          </w:p>
        </w:tc>
        <w:tc>
          <w:tcPr>
            <w:tcW w:w="2024" w:type="dxa"/>
            <w:vMerge w:val="continue"/>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stheme="minorHAnsi"/>
                <w:color w:val="000000"/>
                <w:sz w:val="18"/>
                <w:szCs w:val="18"/>
                <w:lang w:eastAsia="it-IT"/>
              </w:rPr>
            </w:pPr>
            <w:r>
              <w:rPr>
                <w:rFonts w:eastAsia="Times New Roman" w:cs="Calibri" w:cstheme="minorHAnsi"/>
                <w:color w:val="000000"/>
                <w:sz w:val="18"/>
                <w:szCs w:val="18"/>
                <w:lang w:eastAsia="it-IT"/>
              </w:rPr>
            </w:r>
          </w:p>
        </w:tc>
      </w:tr>
      <w:tr>
        <w:trPr>
          <w:trHeight w:val="290" w:hRule="atLeast"/>
        </w:trPr>
        <w:tc>
          <w:tcPr>
            <w:tcW w:w="3355" w:type="dxa"/>
            <w:vMerge w:val="continue"/>
            <w:cnfStyle w:val="001000000000" w:firstRow="0" w:lastRow="0" w:firstColumn="1" w:lastColumn="0" w:oddVBand="0" w:evenVBand="0" w:oddHBand="0" w:evenHBand="0" w:firstRowFirstColumn="0" w:firstRowLastColumn="0" w:lastRowFirstColumn="0" w:lastRowLastColumn="0"/>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rPr>
                <w:rFonts w:ascii="Calibri" w:hAnsi="Calibri" w:eastAsia="Calibri" w:cs="Calibri" w:cstheme="minorHAnsi"/>
                <w:color w:val="000000"/>
                <w:sz w:val="18"/>
                <w:szCs w:val="18"/>
                <w:lang w:val="en-US"/>
              </w:rPr>
            </w:pPr>
            <w:r>
              <w:rPr>
                <w:rFonts w:eastAsia="Calibri" w:cs="Calibri" w:cstheme="minorHAnsi"/>
                <w:b/>
                <w:bCs/>
                <w:color w:val="000000"/>
                <w:sz w:val="18"/>
                <w:szCs w:val="18"/>
                <w:lang w:val="en-US"/>
              </w:rPr>
            </w:r>
          </w:p>
        </w:tc>
        <w:tc>
          <w:tcPr>
            <w:tcW w:w="2862"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sz w:val="18"/>
                <w:szCs w:val="18"/>
              </w:rPr>
            </w:pPr>
            <w:r>
              <w:rPr>
                <w:rFonts w:eastAsia="Times New Roman" w:cs="Calibri" w:cstheme="minorHAnsi"/>
                <w:kern w:val="0"/>
                <w:sz w:val="18"/>
                <w:szCs w:val="18"/>
                <w:lang w:val="it-IT" w:eastAsia="en-US" w:bidi="ar-SA"/>
              </w:rPr>
              <w:t xml:space="preserve">Revisione del logo </w:t>
            </w:r>
          </w:p>
        </w:tc>
        <w:tc>
          <w:tcPr>
            <w:tcW w:w="1396"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lang w:eastAsia="it-IT"/>
              </w:rPr>
            </w:pPr>
            <w:r>
              <w:rPr>
                <w:rFonts w:eastAsia="Times New Roman" w:cs="Calibri" w:cstheme="minorHAnsi"/>
                <w:color w:val="000000"/>
                <w:kern w:val="0"/>
                <w:sz w:val="18"/>
                <w:szCs w:val="18"/>
                <w:lang w:val="it-IT" w:eastAsia="it-IT" w:bidi="ar-SA"/>
              </w:rPr>
              <w:t>SI/NO</w:t>
            </w:r>
          </w:p>
        </w:tc>
        <w:tc>
          <w:tcPr>
            <w:tcW w:w="2024" w:type="dxa"/>
            <w:vMerge w:val="continue"/>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stheme="minorHAnsi"/>
                <w:color w:val="000000"/>
                <w:sz w:val="18"/>
                <w:szCs w:val="18"/>
                <w:lang w:eastAsia="it-IT"/>
              </w:rPr>
            </w:pPr>
            <w:r>
              <w:rPr>
                <w:rFonts w:eastAsia="Times New Roman" w:cs="Calibri" w:cstheme="minorHAnsi"/>
                <w:color w:val="000000"/>
                <w:sz w:val="18"/>
                <w:szCs w:val="18"/>
                <w:lang w:eastAsia="it-IT"/>
              </w:rPr>
            </w:r>
          </w:p>
        </w:tc>
      </w:tr>
      <w:tr>
        <w:trPr>
          <w:trHeight w:val="290" w:hRule="atLeast"/>
        </w:trPr>
        <w:tc>
          <w:tcPr>
            <w:tcW w:w="3355" w:type="dxa"/>
            <w:vMerge w:val="restart"/>
            <w:cnfStyle w:val="001000000000" w:firstRow="0" w:lastRow="0" w:firstColumn="1" w:lastColumn="0" w:oddVBand="0" w:evenVBand="0" w:oddHBand="0" w:evenHBand="0" w:firstRowFirstColumn="0" w:firstRowLastColumn="0" w:lastRowFirstColumn="0" w:lastRowLastColumn="0"/>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rPr>
                <w:rFonts w:ascii="Calibri" w:hAnsi="Calibri" w:cs="Calibri"/>
                <w:color w:val="000000"/>
                <w:sz w:val="18"/>
                <w:szCs w:val="18"/>
              </w:rPr>
            </w:pPr>
            <w:r>
              <w:rPr>
                <w:rFonts w:eastAsia="Calibri" w:cs="Calibri" w:cstheme="minorHAnsi"/>
                <w:b/>
                <w:bCs/>
                <w:color w:val="000000"/>
                <w:kern w:val="0"/>
                <w:sz w:val="18"/>
                <w:szCs w:val="18"/>
                <w:lang w:val="it-IT" w:eastAsia="en-US" w:bidi="ar-SA"/>
              </w:rPr>
              <w:t>Sito web Sviluppo Rurale</w:t>
            </w:r>
          </w:p>
          <w:p>
            <w:pPr>
              <w:pStyle w:val="Normal"/>
              <w:widowControl w:val="false"/>
              <w:suppressAutoHyphens w:val="true"/>
              <w:spacing w:lineRule="auto" w:line="240" w:before="0" w:after="0"/>
              <w:jc w:val="left"/>
              <w:rPr>
                <w:rFonts w:ascii="Calibri" w:hAnsi="Calibri" w:eastAsia="Calibri" w:cs="Calibri" w:cstheme="minorHAnsi"/>
                <w:color w:val="000000"/>
                <w:sz w:val="18"/>
                <w:szCs w:val="18"/>
              </w:rPr>
            </w:pPr>
            <w:r>
              <w:rPr>
                <w:rFonts w:eastAsia="Calibri" w:cs="Calibri" w:cstheme="minorHAnsi"/>
                <w:b/>
                <w:bCs/>
                <w:color w:val="000000"/>
                <w:sz w:val="18"/>
                <w:szCs w:val="18"/>
              </w:rPr>
            </w:r>
          </w:p>
        </w:tc>
        <w:tc>
          <w:tcPr>
            <w:tcW w:w="2862"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sz w:val="18"/>
                <w:szCs w:val="18"/>
              </w:rPr>
            </w:pPr>
            <w:r>
              <w:rPr>
                <w:rFonts w:eastAsia="Times New Roman" w:cs="Calibri" w:cstheme="minorHAnsi"/>
                <w:kern w:val="0"/>
                <w:sz w:val="18"/>
                <w:szCs w:val="18"/>
                <w:lang w:val="it-IT" w:eastAsia="en-US" w:bidi="ar-SA"/>
              </w:rPr>
              <w:t>N. Pagine pubblicate</w:t>
            </w:r>
          </w:p>
        </w:tc>
        <w:tc>
          <w:tcPr>
            <w:tcW w:w="1396"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lang w:eastAsia="it-IT"/>
              </w:rPr>
            </w:pPr>
            <w:r>
              <w:rPr>
                <w:rFonts w:eastAsia="Times New Roman" w:cs="Calibri" w:cstheme="minorHAnsi"/>
                <w:color w:val="000000"/>
                <w:kern w:val="0"/>
                <w:sz w:val="18"/>
                <w:szCs w:val="18"/>
                <w:lang w:val="it-IT" w:eastAsia="it-IT" w:bidi="ar-SA"/>
              </w:rPr>
              <w:t xml:space="preserve">Numerico </w:t>
            </w:r>
          </w:p>
        </w:tc>
        <w:tc>
          <w:tcPr>
            <w:tcW w:w="2024" w:type="dxa"/>
            <w:vMerge w:val="restart"/>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lang w:eastAsia="it-IT"/>
              </w:rPr>
            </w:pPr>
            <w:r>
              <w:rPr>
                <w:rFonts w:eastAsia="Times New Roman" w:cs="Calibri" w:cstheme="minorHAnsi"/>
                <w:color w:val="000000"/>
                <w:kern w:val="0"/>
                <w:sz w:val="18"/>
                <w:szCs w:val="18"/>
                <w:lang w:val="it-IT" w:eastAsia="it-IT" w:bidi="ar-SA"/>
              </w:rPr>
              <w:t xml:space="preserve">Direz Agricoltura e cibo </w:t>
            </w:r>
          </w:p>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stheme="minorHAnsi"/>
                <w:color w:val="000000"/>
                <w:sz w:val="18"/>
                <w:szCs w:val="18"/>
                <w:lang w:eastAsia="it-IT"/>
              </w:rPr>
            </w:pPr>
            <w:r>
              <w:rPr>
                <w:rFonts w:eastAsia="Times New Roman" w:cs="Calibri" w:cstheme="minorHAnsi"/>
                <w:color w:val="000000"/>
                <w:sz w:val="18"/>
                <w:szCs w:val="18"/>
                <w:lang w:eastAsia="it-IT"/>
              </w:rPr>
            </w:r>
          </w:p>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lang w:eastAsia="it-IT"/>
              </w:rPr>
            </w:pPr>
            <w:r>
              <w:rPr>
                <w:rFonts w:eastAsia="Times New Roman" w:cs="Calibri" w:cstheme="minorHAnsi"/>
                <w:color w:val="000000"/>
                <w:kern w:val="0"/>
                <w:sz w:val="18"/>
                <w:szCs w:val="18"/>
                <w:lang w:val="it-IT" w:eastAsia="it-IT" w:bidi="ar-SA"/>
              </w:rPr>
              <w:t>Settore Foreste</w:t>
            </w:r>
          </w:p>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stheme="minorHAnsi"/>
                <w:color w:val="000000"/>
                <w:sz w:val="18"/>
                <w:szCs w:val="18"/>
                <w:lang w:eastAsia="it-IT"/>
              </w:rPr>
            </w:pPr>
            <w:r>
              <w:rPr>
                <w:rFonts w:eastAsia="Times New Roman" w:cs="Calibri" w:cstheme="minorHAnsi"/>
                <w:color w:val="000000"/>
                <w:sz w:val="18"/>
                <w:szCs w:val="18"/>
                <w:lang w:eastAsia="it-IT"/>
              </w:rPr>
            </w:r>
          </w:p>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lang w:eastAsia="it-IT"/>
              </w:rPr>
            </w:pPr>
            <w:r>
              <w:rPr>
                <w:rFonts w:eastAsia="Times New Roman" w:cs="Calibri" w:cstheme="minorHAnsi"/>
                <w:color w:val="000000"/>
                <w:kern w:val="0"/>
                <w:sz w:val="18"/>
                <w:szCs w:val="18"/>
                <w:lang w:val="it-IT" w:eastAsia="it-IT" w:bidi="ar-SA"/>
              </w:rPr>
              <w:t>CSI Piemonte</w:t>
            </w:r>
          </w:p>
        </w:tc>
      </w:tr>
      <w:tr>
        <w:trPr>
          <w:trHeight w:val="290" w:hRule="atLeast"/>
        </w:trPr>
        <w:tc>
          <w:tcPr>
            <w:tcW w:w="3355" w:type="dxa"/>
            <w:vMerge w:val="continue"/>
            <w:cnfStyle w:val="001000000000" w:firstRow="0" w:lastRow="0" w:firstColumn="1" w:lastColumn="0" w:oddVBand="0" w:evenVBand="0" w:oddHBand="0" w:evenHBand="0" w:firstRowFirstColumn="0" w:firstRowLastColumn="0" w:lastRowFirstColumn="0" w:lastRowLastColumn="0"/>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rPr>
                <w:rFonts w:ascii="Calibri" w:hAnsi="Calibri" w:eastAsia="Times New Roman" w:cs="Calibri" w:cstheme="minorHAnsi"/>
                <w:color w:val="000000"/>
                <w:sz w:val="18"/>
                <w:szCs w:val="18"/>
                <w:lang w:eastAsia="it-IT"/>
              </w:rPr>
            </w:pPr>
            <w:r>
              <w:rPr>
                <w:rFonts w:eastAsia="Times New Roman" w:cs="Calibri" w:cstheme="minorHAnsi"/>
                <w:b/>
                <w:bCs/>
                <w:color w:val="000000"/>
                <w:sz w:val="18"/>
                <w:szCs w:val="18"/>
                <w:lang w:eastAsia="it-IT"/>
              </w:rPr>
            </w:r>
          </w:p>
        </w:tc>
        <w:tc>
          <w:tcPr>
            <w:tcW w:w="2862"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sz w:val="18"/>
                <w:szCs w:val="18"/>
              </w:rPr>
            </w:pPr>
            <w:r>
              <w:rPr>
                <w:rFonts w:eastAsia="Times New Roman" w:cs="Calibri" w:cstheme="minorHAnsi"/>
                <w:kern w:val="0"/>
                <w:sz w:val="18"/>
                <w:szCs w:val="18"/>
                <w:lang w:val="it-IT" w:eastAsia="en-US" w:bidi="ar-SA"/>
              </w:rPr>
              <w:t xml:space="preserve">Dati riferiti all’utenza e alla ricerca di pagine specifiche </w:t>
            </w:r>
            <w:r>
              <w:rPr>
                <w:rFonts w:eastAsia="Times New Roman" w:cs="Calibri" w:cstheme="minorHAnsi"/>
                <w:i/>
                <w:iCs/>
                <w:kern w:val="0"/>
                <w:sz w:val="18"/>
                <w:szCs w:val="18"/>
                <w:lang w:val="it-IT" w:eastAsia="en-US" w:bidi="ar-SA"/>
              </w:rPr>
              <w:t>(in base alla disponibilità da parte del gestore dei servizi)</w:t>
            </w:r>
          </w:p>
        </w:tc>
        <w:tc>
          <w:tcPr>
            <w:tcW w:w="1396"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cs="Calibri" w:cstheme="minorHAnsi"/>
              </w:rPr>
            </w:pPr>
            <w:r>
              <w:rPr>
                <w:rFonts w:cs="Calibri" w:cstheme="minorHAnsi"/>
              </w:rPr>
            </w:r>
          </w:p>
        </w:tc>
        <w:tc>
          <w:tcPr>
            <w:tcW w:w="2024" w:type="dxa"/>
            <w:vMerge w:val="continue"/>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stheme="minorHAnsi"/>
                <w:color w:val="000000"/>
                <w:sz w:val="18"/>
                <w:szCs w:val="18"/>
                <w:highlight w:val="yellow"/>
                <w:lang w:eastAsia="it-IT"/>
              </w:rPr>
            </w:pPr>
            <w:r>
              <w:rPr>
                <w:rFonts w:eastAsia="Times New Roman" w:cs="Calibri" w:cstheme="minorHAnsi"/>
                <w:color w:val="000000"/>
                <w:sz w:val="18"/>
                <w:szCs w:val="18"/>
                <w:highlight w:val="yellow"/>
                <w:lang w:eastAsia="it-IT"/>
              </w:rPr>
            </w:r>
          </w:p>
        </w:tc>
      </w:tr>
      <w:tr>
        <w:trPr>
          <w:trHeight w:val="290" w:hRule="atLeast"/>
        </w:trPr>
        <w:tc>
          <w:tcPr>
            <w:tcW w:w="3355" w:type="dxa"/>
            <w:vMerge w:val="restart"/>
            <w:cnfStyle w:val="001000000000" w:firstRow="0" w:lastRow="0" w:firstColumn="1" w:lastColumn="0" w:oddVBand="0" w:evenVBand="0" w:oddHBand="0" w:evenHBand="0" w:firstRowFirstColumn="0" w:firstRowLastColumn="0" w:lastRowFirstColumn="0" w:lastRowLastColumn="0"/>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rPr>
                <w:rFonts w:ascii="Calibri" w:hAnsi="Calibri" w:cs="Calibri"/>
                <w:color w:val="000000"/>
                <w:sz w:val="18"/>
                <w:szCs w:val="18"/>
              </w:rPr>
            </w:pPr>
            <w:r>
              <w:rPr>
                <w:rFonts w:eastAsia="Calibri" w:cs="Calibri" w:cstheme="minorHAnsi"/>
                <w:b/>
                <w:bCs/>
                <w:color w:val="000000"/>
                <w:kern w:val="0"/>
                <w:sz w:val="18"/>
                <w:szCs w:val="18"/>
                <w:lang w:val="it-IT" w:eastAsia="en-US" w:bidi="ar-SA"/>
              </w:rPr>
              <w:t>Social network (distinti per Facebook e Instagram)</w:t>
            </w:r>
          </w:p>
        </w:tc>
        <w:tc>
          <w:tcPr>
            <w:tcW w:w="2862"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sz w:val="18"/>
                <w:szCs w:val="18"/>
              </w:rPr>
            </w:pPr>
            <w:r>
              <w:rPr>
                <w:rFonts w:eastAsia="Times New Roman" w:cs="Calibri" w:cstheme="minorHAnsi"/>
                <w:kern w:val="0"/>
                <w:sz w:val="18"/>
                <w:szCs w:val="18"/>
                <w:lang w:val="it-IT" w:eastAsia="en-US" w:bidi="ar-SA"/>
              </w:rPr>
              <w:t>N. Post pubblicati</w:t>
            </w:r>
          </w:p>
        </w:tc>
        <w:tc>
          <w:tcPr>
            <w:tcW w:w="1396"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lang w:eastAsia="it-IT"/>
              </w:rPr>
            </w:pPr>
            <w:r>
              <w:rPr>
                <w:rFonts w:eastAsia="Times New Roman" w:cs="Calibri" w:cstheme="minorHAnsi"/>
                <w:color w:val="000000"/>
                <w:kern w:val="0"/>
                <w:sz w:val="18"/>
                <w:szCs w:val="18"/>
                <w:lang w:val="it-IT" w:eastAsia="it-IT" w:bidi="ar-SA"/>
              </w:rPr>
              <w:t xml:space="preserve">Numerico </w:t>
            </w:r>
          </w:p>
        </w:tc>
        <w:tc>
          <w:tcPr>
            <w:tcW w:w="2024" w:type="dxa"/>
            <w:vMerge w:val="restart"/>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lang w:eastAsia="it-IT"/>
              </w:rPr>
            </w:pPr>
            <w:r>
              <w:rPr>
                <w:rFonts w:eastAsia="Times New Roman" w:cs="Calibri" w:cstheme="minorHAnsi"/>
                <w:color w:val="000000"/>
                <w:kern w:val="0"/>
                <w:sz w:val="18"/>
                <w:szCs w:val="18"/>
                <w:lang w:val="it-IT" w:eastAsia="it-IT" w:bidi="ar-SA"/>
              </w:rPr>
              <w:t>Direz Agricoltura e cibo</w:t>
            </w:r>
          </w:p>
        </w:tc>
      </w:tr>
      <w:tr>
        <w:trPr>
          <w:trHeight w:val="290" w:hRule="atLeast"/>
        </w:trPr>
        <w:tc>
          <w:tcPr>
            <w:tcW w:w="3355" w:type="dxa"/>
            <w:vMerge w:val="continue"/>
            <w:cnfStyle w:val="001000000000" w:firstRow="0" w:lastRow="0" w:firstColumn="1" w:lastColumn="0" w:oddVBand="0" w:evenVBand="0" w:oddHBand="0" w:evenHBand="0" w:firstRowFirstColumn="0" w:firstRowLastColumn="0" w:lastRowFirstColumn="0" w:lastRowLastColumn="0"/>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rPr>
                <w:rFonts w:ascii="Calibri" w:hAnsi="Calibri" w:eastAsia="Times New Roman" w:cs="Calibri" w:cstheme="minorHAnsi"/>
                <w:color w:val="000000"/>
                <w:sz w:val="18"/>
                <w:szCs w:val="18"/>
                <w:lang w:eastAsia="it-IT"/>
              </w:rPr>
            </w:pPr>
            <w:r>
              <w:rPr>
                <w:rFonts w:eastAsia="Times New Roman" w:cs="Calibri" w:cstheme="minorHAnsi"/>
                <w:b/>
                <w:bCs/>
                <w:color w:val="000000"/>
                <w:sz w:val="18"/>
                <w:szCs w:val="18"/>
                <w:lang w:eastAsia="it-IT"/>
              </w:rPr>
            </w:r>
          </w:p>
        </w:tc>
        <w:tc>
          <w:tcPr>
            <w:tcW w:w="2862"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sz w:val="18"/>
                <w:szCs w:val="18"/>
              </w:rPr>
            </w:pPr>
            <w:r>
              <w:rPr>
                <w:rFonts w:eastAsia="Times New Roman" w:cs="Calibri" w:cstheme="minorHAnsi"/>
                <w:kern w:val="0"/>
                <w:sz w:val="18"/>
                <w:szCs w:val="18"/>
                <w:lang w:val="it-IT" w:eastAsia="en-US" w:bidi="ar-SA"/>
              </w:rPr>
              <w:t>N. Condivisioni</w:t>
            </w:r>
          </w:p>
        </w:tc>
        <w:tc>
          <w:tcPr>
            <w:tcW w:w="1396"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lang w:eastAsia="it-IT"/>
              </w:rPr>
            </w:pPr>
            <w:r>
              <w:rPr>
                <w:rFonts w:eastAsia="Times New Roman" w:cs="Calibri" w:cstheme="minorHAnsi"/>
                <w:color w:val="000000"/>
                <w:kern w:val="0"/>
                <w:sz w:val="18"/>
                <w:szCs w:val="18"/>
                <w:lang w:val="it-IT" w:eastAsia="it-IT" w:bidi="ar-SA"/>
              </w:rPr>
              <w:t xml:space="preserve">Numerico </w:t>
            </w:r>
          </w:p>
        </w:tc>
        <w:tc>
          <w:tcPr>
            <w:tcW w:w="2024" w:type="dxa"/>
            <w:vMerge w:val="continue"/>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stheme="minorHAnsi"/>
                <w:color w:val="000000"/>
                <w:sz w:val="18"/>
                <w:szCs w:val="18"/>
                <w:lang w:eastAsia="it-IT"/>
              </w:rPr>
            </w:pPr>
            <w:r>
              <w:rPr>
                <w:rFonts w:eastAsia="Times New Roman" w:cs="Calibri" w:cstheme="minorHAnsi"/>
                <w:color w:val="000000"/>
                <w:sz w:val="18"/>
                <w:szCs w:val="18"/>
                <w:lang w:eastAsia="it-IT"/>
              </w:rPr>
            </w:r>
          </w:p>
        </w:tc>
      </w:tr>
      <w:tr>
        <w:trPr>
          <w:trHeight w:val="290" w:hRule="atLeast"/>
        </w:trPr>
        <w:tc>
          <w:tcPr>
            <w:tcW w:w="3355" w:type="dxa"/>
            <w:vMerge w:val="continue"/>
            <w:cnfStyle w:val="001000000000" w:firstRow="0" w:lastRow="0" w:firstColumn="1" w:lastColumn="0" w:oddVBand="0" w:evenVBand="0" w:oddHBand="0" w:evenHBand="0" w:firstRowFirstColumn="0" w:firstRowLastColumn="0" w:lastRowFirstColumn="0" w:lastRowLastColumn="0"/>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rPr>
                <w:rFonts w:ascii="Calibri" w:hAnsi="Calibri" w:eastAsia="Times New Roman" w:cs="Calibri" w:cstheme="minorHAnsi"/>
                <w:color w:val="000000"/>
                <w:sz w:val="18"/>
                <w:szCs w:val="18"/>
                <w:lang w:eastAsia="it-IT"/>
              </w:rPr>
            </w:pPr>
            <w:r>
              <w:rPr>
                <w:rFonts w:eastAsia="Times New Roman" w:cs="Calibri" w:cstheme="minorHAnsi"/>
                <w:b/>
                <w:bCs/>
                <w:color w:val="000000"/>
                <w:sz w:val="18"/>
                <w:szCs w:val="18"/>
                <w:lang w:eastAsia="it-IT"/>
              </w:rPr>
            </w:r>
          </w:p>
        </w:tc>
        <w:tc>
          <w:tcPr>
            <w:tcW w:w="2862"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sz w:val="18"/>
                <w:szCs w:val="18"/>
              </w:rPr>
            </w:pPr>
            <w:r>
              <w:rPr>
                <w:rFonts w:eastAsia="Times New Roman" w:cs="Calibri" w:cstheme="minorHAnsi"/>
                <w:kern w:val="0"/>
                <w:sz w:val="18"/>
                <w:szCs w:val="18"/>
                <w:lang w:val="it-IT" w:eastAsia="en-US" w:bidi="ar-SA"/>
              </w:rPr>
              <w:t>N. Visualizzazioni</w:t>
            </w:r>
          </w:p>
        </w:tc>
        <w:tc>
          <w:tcPr>
            <w:tcW w:w="1396"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lang w:eastAsia="it-IT"/>
              </w:rPr>
            </w:pPr>
            <w:r>
              <w:rPr>
                <w:rFonts w:eastAsia="Times New Roman" w:cs="Calibri" w:cstheme="minorHAnsi"/>
                <w:color w:val="000000"/>
                <w:kern w:val="0"/>
                <w:sz w:val="18"/>
                <w:szCs w:val="18"/>
                <w:lang w:val="it-IT" w:eastAsia="it-IT" w:bidi="ar-SA"/>
              </w:rPr>
              <w:t xml:space="preserve">Numerico </w:t>
            </w:r>
          </w:p>
        </w:tc>
        <w:tc>
          <w:tcPr>
            <w:tcW w:w="2024" w:type="dxa"/>
            <w:vMerge w:val="continue"/>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stheme="minorHAnsi"/>
                <w:color w:val="000000"/>
                <w:sz w:val="18"/>
                <w:szCs w:val="18"/>
                <w:lang w:eastAsia="it-IT"/>
              </w:rPr>
            </w:pPr>
            <w:r>
              <w:rPr>
                <w:rFonts w:eastAsia="Times New Roman" w:cs="Calibri" w:cstheme="minorHAnsi"/>
                <w:color w:val="000000"/>
                <w:sz w:val="18"/>
                <w:szCs w:val="18"/>
                <w:lang w:eastAsia="it-IT"/>
              </w:rPr>
            </w:r>
          </w:p>
        </w:tc>
      </w:tr>
      <w:tr>
        <w:trPr>
          <w:trHeight w:val="290" w:hRule="atLeast"/>
        </w:trPr>
        <w:tc>
          <w:tcPr>
            <w:tcW w:w="3355" w:type="dxa"/>
            <w:vMerge w:val="continue"/>
            <w:cnfStyle w:val="001000000000" w:firstRow="0" w:lastRow="0" w:firstColumn="1" w:lastColumn="0" w:oddVBand="0" w:evenVBand="0" w:oddHBand="0" w:evenHBand="0" w:firstRowFirstColumn="0" w:firstRowLastColumn="0" w:lastRowFirstColumn="0" w:lastRowLastColumn="0"/>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rPr>
                <w:rFonts w:ascii="Calibri" w:hAnsi="Calibri" w:eastAsia="Times New Roman" w:cs="Calibri" w:cstheme="minorHAnsi"/>
                <w:color w:val="000000"/>
                <w:sz w:val="18"/>
                <w:szCs w:val="18"/>
                <w:lang w:eastAsia="it-IT"/>
              </w:rPr>
            </w:pPr>
            <w:r>
              <w:rPr>
                <w:rFonts w:eastAsia="Times New Roman" w:cs="Calibri" w:cstheme="minorHAnsi"/>
                <w:b/>
                <w:bCs/>
                <w:color w:val="000000"/>
                <w:sz w:val="18"/>
                <w:szCs w:val="18"/>
                <w:lang w:eastAsia="it-IT"/>
              </w:rPr>
            </w:r>
          </w:p>
        </w:tc>
        <w:tc>
          <w:tcPr>
            <w:tcW w:w="2862"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sz w:val="18"/>
                <w:szCs w:val="18"/>
              </w:rPr>
            </w:pPr>
            <w:r>
              <w:rPr>
                <w:rFonts w:eastAsia="Times New Roman" w:cs="Calibri" w:cstheme="minorHAnsi"/>
                <w:kern w:val="0"/>
                <w:sz w:val="18"/>
                <w:szCs w:val="18"/>
                <w:lang w:val="it-IT" w:eastAsia="en-US" w:bidi="ar-SA"/>
              </w:rPr>
              <w:t xml:space="preserve">Reazioni </w:t>
            </w:r>
          </w:p>
        </w:tc>
        <w:tc>
          <w:tcPr>
            <w:tcW w:w="1396"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lang w:eastAsia="it-IT"/>
              </w:rPr>
            </w:pPr>
            <w:r>
              <w:rPr>
                <w:rFonts w:eastAsia="Times New Roman" w:cs="Calibri" w:cstheme="minorHAnsi"/>
                <w:color w:val="000000"/>
                <w:kern w:val="0"/>
                <w:sz w:val="18"/>
                <w:szCs w:val="18"/>
                <w:lang w:val="it-IT" w:eastAsia="it-IT" w:bidi="ar-SA"/>
              </w:rPr>
              <w:t xml:space="preserve">Numerico </w:t>
            </w:r>
          </w:p>
        </w:tc>
        <w:tc>
          <w:tcPr>
            <w:tcW w:w="2024" w:type="dxa"/>
            <w:vMerge w:val="continue"/>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stheme="minorHAnsi"/>
                <w:color w:val="000000"/>
                <w:sz w:val="18"/>
                <w:szCs w:val="18"/>
                <w:lang w:eastAsia="it-IT"/>
              </w:rPr>
            </w:pPr>
            <w:r>
              <w:rPr>
                <w:rFonts w:eastAsia="Times New Roman" w:cs="Calibri" w:cstheme="minorHAnsi"/>
                <w:color w:val="000000"/>
                <w:sz w:val="18"/>
                <w:szCs w:val="18"/>
                <w:lang w:eastAsia="it-IT"/>
              </w:rPr>
            </w:r>
          </w:p>
        </w:tc>
      </w:tr>
      <w:tr>
        <w:trPr>
          <w:trHeight w:val="290" w:hRule="atLeast"/>
        </w:trPr>
        <w:tc>
          <w:tcPr>
            <w:tcW w:w="3355" w:type="dxa"/>
            <w:vMerge w:val="continue"/>
            <w:cnfStyle w:val="001000000000" w:firstRow="0" w:lastRow="0" w:firstColumn="1" w:lastColumn="0" w:oddVBand="0" w:evenVBand="0" w:oddHBand="0" w:evenHBand="0" w:firstRowFirstColumn="0" w:firstRowLastColumn="0" w:lastRowFirstColumn="0" w:lastRowLastColumn="0"/>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rPr>
                <w:rFonts w:ascii="Calibri" w:hAnsi="Calibri" w:eastAsia="Times New Roman" w:cs="Calibri" w:cstheme="minorHAnsi"/>
                <w:color w:val="000000"/>
                <w:sz w:val="18"/>
                <w:szCs w:val="18"/>
                <w:lang w:eastAsia="it-IT"/>
              </w:rPr>
            </w:pPr>
            <w:r>
              <w:rPr>
                <w:rFonts w:eastAsia="Times New Roman" w:cs="Calibri" w:cstheme="minorHAnsi"/>
                <w:b/>
                <w:bCs/>
                <w:color w:val="000000"/>
                <w:sz w:val="18"/>
                <w:szCs w:val="18"/>
                <w:lang w:eastAsia="it-IT"/>
              </w:rPr>
            </w:r>
          </w:p>
        </w:tc>
        <w:tc>
          <w:tcPr>
            <w:tcW w:w="2862"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sz w:val="18"/>
                <w:szCs w:val="18"/>
              </w:rPr>
            </w:pPr>
            <w:r>
              <w:rPr>
                <w:rFonts w:eastAsia="Times New Roman" w:cs="Calibri" w:cstheme="minorHAnsi"/>
                <w:kern w:val="0"/>
                <w:sz w:val="18"/>
                <w:szCs w:val="18"/>
                <w:lang w:val="it-IT" w:eastAsia="en-US" w:bidi="ar-SA"/>
              </w:rPr>
              <w:t>Follower</w:t>
            </w:r>
          </w:p>
        </w:tc>
        <w:tc>
          <w:tcPr>
            <w:tcW w:w="1396"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lang w:eastAsia="it-IT"/>
              </w:rPr>
            </w:pPr>
            <w:r>
              <w:rPr>
                <w:rFonts w:eastAsia="Times New Roman" w:cs="Calibri" w:cstheme="minorHAnsi"/>
                <w:color w:val="000000"/>
                <w:kern w:val="0"/>
                <w:sz w:val="18"/>
                <w:szCs w:val="18"/>
                <w:lang w:val="it-IT" w:eastAsia="it-IT" w:bidi="ar-SA"/>
              </w:rPr>
              <w:t xml:space="preserve">Numerico </w:t>
            </w:r>
          </w:p>
        </w:tc>
        <w:tc>
          <w:tcPr>
            <w:tcW w:w="2024" w:type="dxa"/>
            <w:vMerge w:val="continue"/>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stheme="minorHAnsi"/>
                <w:color w:val="000000"/>
                <w:sz w:val="18"/>
                <w:szCs w:val="18"/>
                <w:lang w:eastAsia="it-IT"/>
              </w:rPr>
            </w:pPr>
            <w:r>
              <w:rPr>
                <w:rFonts w:eastAsia="Times New Roman" w:cs="Calibri" w:cstheme="minorHAnsi"/>
                <w:color w:val="000000"/>
                <w:sz w:val="18"/>
                <w:szCs w:val="18"/>
                <w:lang w:eastAsia="it-IT"/>
              </w:rPr>
            </w:r>
          </w:p>
        </w:tc>
      </w:tr>
      <w:tr>
        <w:trPr>
          <w:trHeight w:val="290" w:hRule="atLeast"/>
        </w:trPr>
        <w:tc>
          <w:tcPr>
            <w:tcW w:w="3355" w:type="dxa"/>
            <w:vMerge w:val="restart"/>
            <w:cnfStyle w:val="001000000000" w:firstRow="0" w:lastRow="0" w:firstColumn="1" w:lastColumn="0" w:oddVBand="0" w:evenVBand="0" w:oddHBand="0" w:evenHBand="0" w:firstRowFirstColumn="0" w:firstRowLastColumn="0" w:lastRowFirstColumn="0" w:lastRowLastColumn="0"/>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rPr>
                <w:rFonts w:ascii="Calibri" w:hAnsi="Calibri" w:eastAsia="Times New Roman" w:cs="Calibri"/>
                <w:color w:val="000000"/>
                <w:sz w:val="18"/>
                <w:szCs w:val="18"/>
                <w:lang w:eastAsia="it-IT"/>
              </w:rPr>
            </w:pPr>
            <w:r>
              <w:rPr>
                <w:rFonts w:eastAsia="Times New Roman" w:cs="Calibri" w:cstheme="minorHAnsi"/>
                <w:b/>
                <w:bCs/>
                <w:color w:val="000000"/>
                <w:kern w:val="0"/>
                <w:sz w:val="18"/>
                <w:szCs w:val="18"/>
                <w:lang w:val="it-IT" w:eastAsia="it-IT" w:bidi="ar-SA"/>
              </w:rPr>
              <w:t>Pubblicazioni / Materiali promozionali</w:t>
            </w:r>
          </w:p>
        </w:tc>
        <w:tc>
          <w:tcPr>
            <w:tcW w:w="2862"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lang w:eastAsia="it-IT"/>
              </w:rPr>
            </w:pPr>
            <w:r>
              <w:rPr>
                <w:rFonts w:eastAsia="Times New Roman" w:cs="Calibri" w:cstheme="minorHAnsi"/>
                <w:color w:val="000000"/>
                <w:kern w:val="0"/>
                <w:sz w:val="18"/>
                <w:szCs w:val="18"/>
                <w:lang w:val="it-IT" w:eastAsia="it-IT" w:bidi="ar-SA"/>
              </w:rPr>
              <w:t xml:space="preserve">N. di pubblicazioni </w:t>
            </w:r>
          </w:p>
        </w:tc>
        <w:tc>
          <w:tcPr>
            <w:tcW w:w="1396"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lang w:eastAsia="it-IT"/>
              </w:rPr>
            </w:pPr>
            <w:r>
              <w:rPr>
                <w:rFonts w:eastAsia="Times New Roman" w:cs="Calibri" w:cstheme="minorHAnsi"/>
                <w:color w:val="000000"/>
                <w:kern w:val="0"/>
                <w:sz w:val="18"/>
                <w:szCs w:val="18"/>
                <w:lang w:val="it-IT" w:eastAsia="it-IT" w:bidi="ar-SA"/>
              </w:rPr>
              <w:t>Numerico</w:t>
            </w:r>
          </w:p>
        </w:tc>
        <w:tc>
          <w:tcPr>
            <w:tcW w:w="2024" w:type="dxa"/>
            <w:vMerge w:val="restart"/>
            <w:tcBorders>
              <w:top w:val="single" w:sz="2" w:space="0" w:color="404040"/>
              <w:left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lang w:eastAsia="it-IT"/>
              </w:rPr>
            </w:pPr>
            <w:r>
              <w:rPr>
                <w:rFonts w:eastAsia="Times New Roman" w:cs="Calibri" w:cstheme="minorHAnsi"/>
                <w:color w:val="000000"/>
                <w:kern w:val="0"/>
                <w:sz w:val="18"/>
                <w:szCs w:val="18"/>
                <w:lang w:val="it-IT" w:eastAsia="it-IT" w:bidi="ar-SA"/>
              </w:rPr>
              <w:t>Direz Agricoltura e cibo</w:t>
            </w:r>
          </w:p>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eastAsia="Times New Roman" w:cs="Calibri" w:cstheme="minorHAnsi"/>
                <w:color w:val="000000"/>
                <w:sz w:val="18"/>
                <w:szCs w:val="18"/>
                <w:lang w:eastAsia="it-IT"/>
              </w:rPr>
            </w:pPr>
            <w:r>
              <w:rPr>
                <w:rFonts w:eastAsia="Times New Roman" w:cs="Calibri" w:cstheme="minorHAnsi"/>
                <w:color w:val="000000"/>
                <w:kern w:val="0"/>
                <w:sz w:val="18"/>
                <w:szCs w:val="18"/>
                <w:lang w:val="it-IT" w:eastAsia="it-IT" w:bidi="ar-SA"/>
              </w:rPr>
              <w:t>Settore</w:t>
            </w:r>
          </w:p>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lang w:eastAsia="it-IT"/>
              </w:rPr>
            </w:pPr>
            <w:r>
              <w:rPr>
                <w:rFonts w:eastAsia="Times New Roman" w:cs="Calibri" w:cstheme="minorHAnsi"/>
                <w:color w:val="000000"/>
                <w:kern w:val="0"/>
                <w:sz w:val="18"/>
                <w:szCs w:val="18"/>
                <w:lang w:val="it-IT" w:eastAsia="it-IT" w:bidi="ar-SA"/>
              </w:rPr>
              <w:t xml:space="preserve">Sviluppo della Montagna </w:t>
            </w:r>
          </w:p>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lang w:eastAsia="it-IT"/>
              </w:rPr>
            </w:pPr>
            <w:r>
              <w:rPr>
                <w:rFonts w:eastAsia="Times New Roman" w:cs="Calibri" w:cstheme="minorHAnsi"/>
                <w:color w:val="000000"/>
                <w:kern w:val="0"/>
                <w:sz w:val="18"/>
                <w:szCs w:val="18"/>
                <w:lang w:val="it-IT" w:eastAsia="it-IT" w:bidi="ar-SA"/>
              </w:rPr>
              <w:t>Settore Foreste</w:t>
            </w:r>
          </w:p>
        </w:tc>
      </w:tr>
      <w:tr>
        <w:trPr>
          <w:trHeight w:val="290" w:hRule="atLeast"/>
        </w:trPr>
        <w:tc>
          <w:tcPr>
            <w:tcW w:w="3355" w:type="dxa"/>
            <w:vMerge w:val="continue"/>
            <w:cnfStyle w:val="001000000000" w:firstRow="0" w:lastRow="0" w:firstColumn="1" w:lastColumn="0" w:oddVBand="0" w:evenVBand="0" w:oddHBand="0" w:evenHBand="0" w:firstRowFirstColumn="0" w:firstRowLastColumn="0" w:lastRowFirstColumn="0" w:lastRowLastColumn="0"/>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rPr>
                <w:rFonts w:ascii="Calibri" w:hAnsi="Calibri" w:eastAsia="Times New Roman" w:cs="Calibri" w:cstheme="minorHAnsi"/>
                <w:color w:val="000000"/>
                <w:sz w:val="18"/>
                <w:szCs w:val="18"/>
                <w:lang w:eastAsia="it-IT"/>
              </w:rPr>
            </w:pPr>
            <w:r>
              <w:rPr>
                <w:rFonts w:eastAsia="Times New Roman" w:cs="Calibri" w:cstheme="minorHAnsi"/>
                <w:b/>
                <w:bCs/>
                <w:color w:val="000000"/>
                <w:sz w:val="18"/>
                <w:szCs w:val="18"/>
                <w:lang w:eastAsia="it-IT"/>
              </w:rPr>
            </w:r>
          </w:p>
        </w:tc>
        <w:tc>
          <w:tcPr>
            <w:tcW w:w="2862"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lang w:eastAsia="it-IT"/>
              </w:rPr>
            </w:pPr>
            <w:r>
              <w:rPr>
                <w:rFonts w:eastAsia="Times New Roman" w:cs="Calibri" w:cstheme="minorHAnsi"/>
                <w:color w:val="000000"/>
                <w:kern w:val="0"/>
                <w:sz w:val="18"/>
                <w:szCs w:val="18"/>
                <w:lang w:val="it-IT" w:eastAsia="it-IT" w:bidi="ar-SA"/>
              </w:rPr>
              <w:t>N. di pubblicazioni x argomento</w:t>
            </w:r>
          </w:p>
        </w:tc>
        <w:tc>
          <w:tcPr>
            <w:tcW w:w="1396"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lang w:eastAsia="it-IT"/>
              </w:rPr>
            </w:pPr>
            <w:r>
              <w:rPr>
                <w:rFonts w:eastAsia="Times New Roman" w:cs="Calibri" w:cstheme="minorHAnsi"/>
                <w:color w:val="000000"/>
                <w:kern w:val="0"/>
                <w:sz w:val="18"/>
                <w:szCs w:val="18"/>
                <w:lang w:val="it-IT" w:eastAsia="it-IT" w:bidi="ar-SA"/>
              </w:rPr>
              <w:t>Descrittivo</w:t>
            </w:r>
          </w:p>
        </w:tc>
        <w:tc>
          <w:tcPr>
            <w:tcW w:w="2024" w:type="dxa"/>
            <w:vMerge w:val="continue"/>
            <w:tcBorders>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stheme="minorHAnsi"/>
                <w:color w:val="000000"/>
                <w:sz w:val="18"/>
                <w:szCs w:val="18"/>
                <w:lang w:eastAsia="it-IT"/>
              </w:rPr>
            </w:pPr>
            <w:r>
              <w:rPr>
                <w:rFonts w:eastAsia="Times New Roman" w:cs="Calibri" w:cstheme="minorHAnsi"/>
                <w:color w:val="000000"/>
                <w:sz w:val="18"/>
                <w:szCs w:val="18"/>
                <w:lang w:eastAsia="it-IT"/>
              </w:rPr>
            </w:r>
          </w:p>
        </w:tc>
      </w:tr>
      <w:tr>
        <w:trPr>
          <w:trHeight w:val="290" w:hRule="atLeast"/>
        </w:trPr>
        <w:tc>
          <w:tcPr>
            <w:tcW w:w="3355" w:type="dxa"/>
            <w:vMerge w:val="restart"/>
            <w:cnfStyle w:val="001000000000" w:firstRow="0" w:lastRow="0" w:firstColumn="1" w:lastColumn="0" w:oddVBand="0" w:evenVBand="0" w:oddHBand="0" w:evenHBand="0" w:firstRowFirstColumn="0" w:firstRowLastColumn="0" w:lastRowFirstColumn="0" w:lastRowLastColumn="0"/>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rPr>
                <w:rFonts w:ascii="Calibri" w:hAnsi="Calibri" w:eastAsia="Times New Roman" w:cs="Calibri" w:cstheme="minorHAnsi"/>
                <w:color w:val="000000"/>
                <w:sz w:val="18"/>
                <w:szCs w:val="18"/>
                <w:lang w:eastAsia="it-IT"/>
              </w:rPr>
            </w:pPr>
            <w:r>
              <w:rPr>
                <w:rFonts w:eastAsia="Times New Roman" w:cs="Calibri" w:cstheme="minorHAnsi"/>
                <w:b/>
                <w:bCs/>
                <w:color w:val="000000"/>
                <w:kern w:val="0"/>
                <w:sz w:val="18"/>
                <w:szCs w:val="18"/>
                <w:lang w:val="it-IT" w:eastAsia="it-IT" w:bidi="ar-SA"/>
              </w:rPr>
              <w:t>Convegni tecnici e seminari, webinar, eventi formativi, Comitato di Monitoraggio</w:t>
            </w:r>
          </w:p>
        </w:tc>
        <w:tc>
          <w:tcPr>
            <w:tcW w:w="2862"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lang w:eastAsia="it-IT"/>
              </w:rPr>
            </w:pPr>
            <w:r>
              <w:rPr>
                <w:rFonts w:eastAsia="Times New Roman" w:cs="Calibri" w:cstheme="minorHAnsi"/>
                <w:color w:val="000000"/>
                <w:kern w:val="0"/>
                <w:sz w:val="18"/>
                <w:szCs w:val="18"/>
                <w:lang w:val="it-IT" w:eastAsia="it-IT" w:bidi="ar-SA"/>
              </w:rPr>
              <w:t>N. eventi realizzati</w:t>
            </w:r>
          </w:p>
        </w:tc>
        <w:tc>
          <w:tcPr>
            <w:tcW w:w="1396"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lang w:eastAsia="it-IT"/>
              </w:rPr>
            </w:pPr>
            <w:r>
              <w:rPr>
                <w:rFonts w:eastAsia="Times New Roman" w:cs="Calibri" w:cstheme="minorHAnsi"/>
                <w:color w:val="000000"/>
                <w:kern w:val="0"/>
                <w:sz w:val="18"/>
                <w:szCs w:val="18"/>
                <w:lang w:val="it-IT" w:eastAsia="it-IT" w:bidi="ar-SA"/>
              </w:rPr>
              <w:t>Numerico</w:t>
            </w:r>
          </w:p>
        </w:tc>
        <w:tc>
          <w:tcPr>
            <w:tcW w:w="2024" w:type="dxa"/>
            <w:vMerge w:val="restart"/>
            <w:tcBorders>
              <w:top w:val="single" w:sz="2" w:space="0" w:color="404040"/>
              <w:left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lang w:eastAsia="it-IT"/>
              </w:rPr>
            </w:pPr>
            <w:r>
              <w:rPr>
                <w:rFonts w:eastAsia="Times New Roman" w:cs="Calibri" w:cstheme="minorHAnsi"/>
                <w:color w:val="000000"/>
                <w:kern w:val="0"/>
                <w:sz w:val="18"/>
                <w:szCs w:val="18"/>
                <w:lang w:val="it-IT" w:eastAsia="it-IT" w:bidi="ar-SA"/>
              </w:rPr>
              <w:t>Direz Agricoltura e cibo</w:t>
            </w:r>
          </w:p>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lang w:eastAsia="it-IT"/>
              </w:rPr>
            </w:pPr>
            <w:r>
              <w:rPr>
                <w:rFonts w:eastAsia="Times New Roman" w:cs="Calibri" w:cstheme="minorHAnsi"/>
                <w:color w:val="000000"/>
                <w:kern w:val="0"/>
                <w:sz w:val="18"/>
                <w:szCs w:val="18"/>
                <w:lang w:val="it-IT" w:eastAsia="it-IT" w:bidi="ar-SA"/>
              </w:rPr>
              <w:t xml:space="preserve">Settore Sviluppo della Montagna </w:t>
            </w:r>
          </w:p>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stheme="minorHAnsi"/>
                <w:color w:val="000000"/>
                <w:sz w:val="18"/>
                <w:szCs w:val="18"/>
                <w:lang w:eastAsia="it-IT"/>
              </w:rPr>
            </w:pPr>
            <w:r>
              <w:rPr>
                <w:rFonts w:eastAsia="Times New Roman" w:cs="Calibri" w:cstheme="minorHAnsi"/>
                <w:color w:val="000000"/>
                <w:kern w:val="0"/>
                <w:sz w:val="18"/>
                <w:szCs w:val="18"/>
                <w:lang w:val="it-IT" w:eastAsia="it-IT" w:bidi="ar-SA"/>
              </w:rPr>
              <w:t>Settore Foreste</w:t>
            </w:r>
          </w:p>
        </w:tc>
      </w:tr>
      <w:tr>
        <w:trPr>
          <w:trHeight w:val="290" w:hRule="atLeast"/>
        </w:trPr>
        <w:tc>
          <w:tcPr>
            <w:tcW w:w="3355" w:type="dxa"/>
            <w:vMerge w:val="continue"/>
            <w:cnfStyle w:val="001000000000" w:firstRow="0" w:lastRow="0" w:firstColumn="1" w:lastColumn="0" w:oddVBand="0" w:evenVBand="0" w:oddHBand="0" w:evenHBand="0" w:firstRowFirstColumn="0" w:firstRowLastColumn="0" w:lastRowFirstColumn="0" w:lastRowLastColumn="0"/>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rPr>
                <w:rFonts w:ascii="Calibri" w:hAnsi="Calibri" w:eastAsia="Times New Roman" w:cs="Calibri" w:cstheme="minorHAnsi"/>
                <w:color w:val="000000"/>
                <w:sz w:val="18"/>
                <w:szCs w:val="18"/>
                <w:lang w:eastAsia="it-IT"/>
              </w:rPr>
            </w:pPr>
            <w:r>
              <w:rPr>
                <w:rFonts w:eastAsia="Times New Roman" w:cs="Calibri" w:cstheme="minorHAnsi"/>
                <w:b/>
                <w:bCs/>
                <w:color w:val="000000"/>
                <w:sz w:val="18"/>
                <w:szCs w:val="18"/>
                <w:lang w:eastAsia="it-IT"/>
              </w:rPr>
            </w:r>
          </w:p>
        </w:tc>
        <w:tc>
          <w:tcPr>
            <w:tcW w:w="2862"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lang w:eastAsia="it-IT"/>
              </w:rPr>
            </w:pPr>
            <w:r>
              <w:rPr>
                <w:rFonts w:eastAsia="Times New Roman" w:cs="Calibri" w:cstheme="minorHAnsi"/>
                <w:color w:val="000000"/>
                <w:kern w:val="0"/>
                <w:sz w:val="18"/>
                <w:szCs w:val="18"/>
                <w:lang w:val="it-IT" w:eastAsia="it-IT" w:bidi="ar-SA"/>
              </w:rPr>
              <w:t>N. per livello di interesse (nazionale, regionale, locale)</w:t>
            </w:r>
          </w:p>
        </w:tc>
        <w:tc>
          <w:tcPr>
            <w:tcW w:w="1396"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lang w:eastAsia="it-IT"/>
              </w:rPr>
            </w:pPr>
            <w:r>
              <w:rPr>
                <w:rFonts w:eastAsia="Times New Roman" w:cs="Calibri" w:cstheme="minorHAnsi"/>
                <w:color w:val="000000"/>
                <w:kern w:val="0"/>
                <w:sz w:val="18"/>
                <w:szCs w:val="18"/>
                <w:lang w:val="it-IT" w:eastAsia="it-IT" w:bidi="ar-SA"/>
              </w:rPr>
              <w:t>Descrittivo</w:t>
            </w:r>
          </w:p>
        </w:tc>
        <w:tc>
          <w:tcPr>
            <w:tcW w:w="2024" w:type="dxa"/>
            <w:vMerge w:val="continue"/>
            <w:tcBorders>
              <w:left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stheme="minorHAnsi"/>
                <w:color w:val="000000"/>
                <w:sz w:val="18"/>
                <w:szCs w:val="18"/>
                <w:lang w:eastAsia="it-IT"/>
              </w:rPr>
            </w:pPr>
            <w:r>
              <w:rPr>
                <w:rFonts w:eastAsia="Times New Roman" w:cs="Calibri" w:cstheme="minorHAnsi"/>
                <w:color w:val="000000"/>
                <w:sz w:val="18"/>
                <w:szCs w:val="18"/>
                <w:lang w:eastAsia="it-IT"/>
              </w:rPr>
            </w:r>
          </w:p>
        </w:tc>
      </w:tr>
      <w:tr>
        <w:trPr>
          <w:trHeight w:val="290" w:hRule="atLeast"/>
        </w:trPr>
        <w:tc>
          <w:tcPr>
            <w:tcW w:w="3355" w:type="dxa"/>
            <w:vMerge w:val="continue"/>
            <w:cnfStyle w:val="001000000000" w:firstRow="0" w:lastRow="0" w:firstColumn="1" w:lastColumn="0" w:oddVBand="0" w:evenVBand="0" w:oddHBand="0" w:evenHBand="0" w:firstRowFirstColumn="0" w:firstRowLastColumn="0" w:lastRowFirstColumn="0" w:lastRowLastColumn="0"/>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rPr>
                <w:rFonts w:ascii="Calibri" w:hAnsi="Calibri" w:eastAsia="Times New Roman" w:cs="Calibri" w:cstheme="minorHAnsi"/>
                <w:color w:val="000000"/>
                <w:sz w:val="18"/>
                <w:szCs w:val="18"/>
                <w:lang w:eastAsia="it-IT"/>
              </w:rPr>
            </w:pPr>
            <w:r>
              <w:rPr>
                <w:rFonts w:eastAsia="Times New Roman" w:cs="Calibri" w:cstheme="minorHAnsi"/>
                <w:b/>
                <w:bCs/>
                <w:color w:val="000000"/>
                <w:sz w:val="18"/>
                <w:szCs w:val="18"/>
                <w:lang w:eastAsia="it-IT"/>
              </w:rPr>
            </w:r>
          </w:p>
        </w:tc>
        <w:tc>
          <w:tcPr>
            <w:tcW w:w="2862"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lang w:eastAsia="it-IT"/>
              </w:rPr>
            </w:pPr>
            <w:r>
              <w:rPr>
                <w:rFonts w:eastAsia="Times New Roman" w:cs="Calibri" w:cstheme="minorHAnsi"/>
                <w:color w:val="000000"/>
                <w:kern w:val="0"/>
                <w:sz w:val="18"/>
                <w:szCs w:val="18"/>
                <w:lang w:val="it-IT" w:eastAsia="it-IT" w:bidi="ar-SA"/>
              </w:rPr>
              <w:t xml:space="preserve">N. per tema </w:t>
            </w:r>
          </w:p>
        </w:tc>
        <w:tc>
          <w:tcPr>
            <w:tcW w:w="1396"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lang w:eastAsia="it-IT"/>
              </w:rPr>
            </w:pPr>
            <w:r>
              <w:rPr>
                <w:rFonts w:eastAsia="Times New Roman" w:cs="Calibri" w:cstheme="minorHAnsi"/>
                <w:color w:val="000000"/>
                <w:kern w:val="0"/>
                <w:sz w:val="18"/>
                <w:szCs w:val="18"/>
                <w:lang w:val="it-IT" w:eastAsia="it-IT" w:bidi="ar-SA"/>
              </w:rPr>
              <w:t>Descrittivo</w:t>
            </w:r>
          </w:p>
        </w:tc>
        <w:tc>
          <w:tcPr>
            <w:tcW w:w="2024" w:type="dxa"/>
            <w:vMerge w:val="continue"/>
            <w:tcBorders>
              <w:left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stheme="minorHAnsi"/>
                <w:color w:val="000000"/>
                <w:sz w:val="18"/>
                <w:szCs w:val="18"/>
                <w:lang w:eastAsia="it-IT"/>
              </w:rPr>
            </w:pPr>
            <w:r>
              <w:rPr>
                <w:rFonts w:eastAsia="Times New Roman" w:cs="Calibri" w:cstheme="minorHAnsi"/>
                <w:color w:val="000000"/>
                <w:sz w:val="18"/>
                <w:szCs w:val="18"/>
                <w:lang w:eastAsia="it-IT"/>
              </w:rPr>
            </w:r>
          </w:p>
        </w:tc>
      </w:tr>
      <w:tr>
        <w:trPr>
          <w:trHeight w:val="290" w:hRule="atLeast"/>
        </w:trPr>
        <w:tc>
          <w:tcPr>
            <w:tcW w:w="3355" w:type="dxa"/>
            <w:vMerge w:val="continue"/>
            <w:cnfStyle w:val="001000000000" w:firstRow="0" w:lastRow="0" w:firstColumn="1" w:lastColumn="0" w:oddVBand="0" w:evenVBand="0" w:oddHBand="0" w:evenHBand="0" w:firstRowFirstColumn="0" w:firstRowLastColumn="0" w:lastRowFirstColumn="0" w:lastRowLastColumn="0"/>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rPr>
                <w:rFonts w:ascii="Calibri" w:hAnsi="Calibri" w:eastAsia="Times New Roman" w:cs="Calibri" w:cstheme="minorHAnsi"/>
                <w:color w:val="000000"/>
                <w:sz w:val="18"/>
                <w:szCs w:val="18"/>
                <w:lang w:eastAsia="it-IT"/>
              </w:rPr>
            </w:pPr>
            <w:r>
              <w:rPr>
                <w:rFonts w:eastAsia="Times New Roman" w:cs="Calibri" w:cstheme="minorHAnsi"/>
                <w:b/>
                <w:bCs/>
                <w:color w:val="000000"/>
                <w:sz w:val="18"/>
                <w:szCs w:val="18"/>
                <w:lang w:eastAsia="it-IT"/>
              </w:rPr>
            </w:r>
          </w:p>
        </w:tc>
        <w:tc>
          <w:tcPr>
            <w:tcW w:w="2862"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lang w:eastAsia="it-IT"/>
              </w:rPr>
            </w:pPr>
            <w:r>
              <w:rPr>
                <w:rFonts w:eastAsia="Times New Roman" w:cs="Calibri" w:cstheme="minorHAnsi"/>
                <w:color w:val="000000"/>
                <w:kern w:val="0"/>
                <w:sz w:val="18"/>
                <w:szCs w:val="18"/>
                <w:lang w:val="it-IT" w:eastAsia="it-IT" w:bidi="ar-SA"/>
              </w:rPr>
              <w:t xml:space="preserve">N. di partecipanti </w:t>
            </w:r>
          </w:p>
        </w:tc>
        <w:tc>
          <w:tcPr>
            <w:tcW w:w="1396"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lang w:eastAsia="it-IT"/>
              </w:rPr>
            </w:pPr>
            <w:r>
              <w:rPr>
                <w:rFonts w:eastAsia="Times New Roman" w:cs="Calibri" w:cstheme="minorHAnsi"/>
                <w:color w:val="000000"/>
                <w:kern w:val="0"/>
                <w:sz w:val="18"/>
                <w:szCs w:val="18"/>
                <w:lang w:val="it-IT" w:eastAsia="it-IT" w:bidi="ar-SA"/>
              </w:rPr>
              <w:t>Numerico</w:t>
            </w:r>
          </w:p>
        </w:tc>
        <w:tc>
          <w:tcPr>
            <w:tcW w:w="2024" w:type="dxa"/>
            <w:vMerge w:val="continue"/>
            <w:tcBorders>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stheme="minorHAnsi"/>
                <w:color w:val="000000"/>
                <w:sz w:val="18"/>
                <w:szCs w:val="18"/>
                <w:lang w:eastAsia="it-IT"/>
              </w:rPr>
            </w:pPr>
            <w:r>
              <w:rPr>
                <w:rFonts w:eastAsia="Times New Roman" w:cs="Calibri" w:cstheme="minorHAnsi"/>
                <w:color w:val="000000"/>
                <w:sz w:val="18"/>
                <w:szCs w:val="18"/>
                <w:lang w:eastAsia="it-IT"/>
              </w:rPr>
            </w:r>
          </w:p>
        </w:tc>
      </w:tr>
      <w:tr>
        <w:trPr>
          <w:trHeight w:val="290" w:hRule="atLeast"/>
        </w:trPr>
        <w:tc>
          <w:tcPr>
            <w:tcW w:w="3355" w:type="dxa"/>
            <w:vMerge w:val="restart"/>
            <w:cnfStyle w:val="001000000000" w:firstRow="0" w:lastRow="0" w:firstColumn="1" w:lastColumn="0" w:oddVBand="0" w:evenVBand="0" w:oddHBand="0" w:evenHBand="0" w:firstRowFirstColumn="0" w:firstRowLastColumn="0" w:lastRowFirstColumn="0" w:lastRowLastColumn="0"/>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rPr>
                <w:rFonts w:ascii="Calibri" w:hAnsi="Calibri" w:eastAsia="Times New Roman" w:cs="Calibri"/>
                <w:sz w:val="18"/>
                <w:szCs w:val="18"/>
              </w:rPr>
            </w:pPr>
            <w:r>
              <w:rPr>
                <w:rFonts w:eastAsia="Times New Roman" w:cs="Calibri" w:cstheme="minorHAnsi"/>
                <w:b/>
                <w:bCs/>
                <w:kern w:val="0"/>
                <w:sz w:val="18"/>
                <w:szCs w:val="18"/>
                <w:lang w:val="it-IT" w:eastAsia="en-US" w:bidi="ar-SA"/>
              </w:rPr>
              <w:t>Eventi (per il grande pubblico o per target specifici)</w:t>
            </w:r>
          </w:p>
        </w:tc>
        <w:tc>
          <w:tcPr>
            <w:tcW w:w="2862"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lang w:eastAsia="it-IT"/>
              </w:rPr>
            </w:pPr>
            <w:r>
              <w:rPr>
                <w:rFonts w:eastAsia="Times New Roman" w:cs="Calibri" w:cstheme="minorHAnsi"/>
                <w:color w:val="000000"/>
                <w:kern w:val="0"/>
                <w:sz w:val="18"/>
                <w:szCs w:val="18"/>
                <w:lang w:val="it-IT" w:eastAsia="it-IT" w:bidi="ar-SA"/>
              </w:rPr>
              <w:t>N. eventi realizzati</w:t>
            </w:r>
          </w:p>
        </w:tc>
        <w:tc>
          <w:tcPr>
            <w:tcW w:w="1396"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lang w:eastAsia="it-IT"/>
              </w:rPr>
            </w:pPr>
            <w:r>
              <w:rPr>
                <w:rFonts w:eastAsia="Times New Roman" w:cs="Calibri" w:cstheme="minorHAnsi"/>
                <w:color w:val="000000"/>
                <w:kern w:val="0"/>
                <w:sz w:val="18"/>
                <w:szCs w:val="18"/>
                <w:lang w:val="it-IT" w:eastAsia="it-IT" w:bidi="ar-SA"/>
              </w:rPr>
              <w:t>Numerico</w:t>
            </w:r>
          </w:p>
        </w:tc>
        <w:tc>
          <w:tcPr>
            <w:tcW w:w="2024" w:type="dxa"/>
            <w:vMerge w:val="restart"/>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lang w:eastAsia="it-IT"/>
              </w:rPr>
            </w:pPr>
            <w:r>
              <w:rPr>
                <w:rFonts w:eastAsia="Times New Roman" w:cs="Calibri" w:cstheme="minorHAnsi"/>
                <w:color w:val="000000"/>
                <w:kern w:val="0"/>
                <w:sz w:val="18"/>
                <w:szCs w:val="18"/>
                <w:lang w:val="it-IT" w:eastAsia="it-IT" w:bidi="ar-SA"/>
              </w:rPr>
              <w:t>Direz Agricoltura e cibo</w:t>
            </w:r>
          </w:p>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lang w:eastAsia="it-IT"/>
              </w:rPr>
            </w:pPr>
            <w:r>
              <w:rPr>
                <w:rFonts w:eastAsia="Times New Roman" w:cs="Calibri" w:cstheme="minorHAnsi"/>
                <w:color w:val="000000"/>
                <w:kern w:val="0"/>
                <w:sz w:val="18"/>
                <w:szCs w:val="18"/>
                <w:lang w:val="it-IT" w:eastAsia="it-IT" w:bidi="ar-SA"/>
              </w:rPr>
              <w:t xml:space="preserve">Settore Sviluppo della Montagna </w:t>
            </w:r>
          </w:p>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stheme="minorHAnsi"/>
                <w:color w:val="000000"/>
                <w:sz w:val="18"/>
                <w:szCs w:val="18"/>
                <w:lang w:eastAsia="it-IT"/>
              </w:rPr>
            </w:pPr>
            <w:r>
              <w:rPr>
                <w:rFonts w:eastAsia="Times New Roman" w:cs="Calibri" w:cstheme="minorHAnsi"/>
                <w:color w:val="000000"/>
                <w:kern w:val="0"/>
                <w:sz w:val="18"/>
                <w:szCs w:val="18"/>
                <w:lang w:val="it-IT" w:eastAsia="it-IT" w:bidi="ar-SA"/>
              </w:rPr>
              <w:t>Settore Foreste</w:t>
            </w:r>
          </w:p>
        </w:tc>
      </w:tr>
      <w:tr>
        <w:trPr>
          <w:trHeight w:val="290" w:hRule="atLeast"/>
        </w:trPr>
        <w:tc>
          <w:tcPr>
            <w:tcW w:w="3355" w:type="dxa"/>
            <w:vMerge w:val="continue"/>
            <w:cnfStyle w:val="001000000000" w:firstRow="0" w:lastRow="0" w:firstColumn="1" w:lastColumn="0" w:oddVBand="0" w:evenVBand="0" w:oddHBand="0" w:evenHBand="0" w:firstRowFirstColumn="0" w:firstRowLastColumn="0" w:lastRowFirstColumn="0" w:lastRowLastColumn="0"/>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rPr>
                <w:rFonts w:ascii="Calibri" w:hAnsi="Calibri" w:eastAsia="Times New Roman" w:cs="Calibri" w:cstheme="minorHAnsi"/>
                <w:sz w:val="18"/>
                <w:szCs w:val="18"/>
              </w:rPr>
            </w:pPr>
            <w:r>
              <w:rPr>
                <w:rFonts w:eastAsia="Times New Roman" w:cs="Calibri" w:cstheme="minorHAnsi"/>
                <w:b/>
                <w:bCs/>
                <w:sz w:val="18"/>
                <w:szCs w:val="18"/>
              </w:rPr>
            </w:r>
          </w:p>
        </w:tc>
        <w:tc>
          <w:tcPr>
            <w:tcW w:w="2862"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lang w:eastAsia="it-IT"/>
              </w:rPr>
            </w:pPr>
            <w:r>
              <w:rPr>
                <w:rFonts w:eastAsia="Times New Roman" w:cs="Calibri" w:cstheme="minorHAnsi"/>
                <w:color w:val="000000"/>
                <w:kern w:val="0"/>
                <w:sz w:val="18"/>
                <w:szCs w:val="18"/>
                <w:lang w:val="it-IT" w:eastAsia="it-IT" w:bidi="ar-SA"/>
              </w:rPr>
              <w:t>N. per livello di interesse (nazionale, regionale, locale)</w:t>
            </w:r>
          </w:p>
        </w:tc>
        <w:tc>
          <w:tcPr>
            <w:tcW w:w="1396"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lang w:eastAsia="it-IT"/>
              </w:rPr>
            </w:pPr>
            <w:r>
              <w:rPr>
                <w:rFonts w:eastAsia="Times New Roman" w:cs="Calibri" w:cstheme="minorHAnsi"/>
                <w:color w:val="000000"/>
                <w:kern w:val="0"/>
                <w:sz w:val="18"/>
                <w:szCs w:val="18"/>
                <w:lang w:val="it-IT" w:eastAsia="it-IT" w:bidi="ar-SA"/>
              </w:rPr>
              <w:t>Descrittivo</w:t>
            </w:r>
          </w:p>
        </w:tc>
        <w:tc>
          <w:tcPr>
            <w:tcW w:w="2024" w:type="dxa"/>
            <w:vMerge w:val="continue"/>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stheme="minorHAnsi"/>
                <w:color w:val="000000"/>
                <w:sz w:val="18"/>
                <w:szCs w:val="18"/>
                <w:lang w:eastAsia="it-IT"/>
              </w:rPr>
            </w:pPr>
            <w:r>
              <w:rPr>
                <w:rFonts w:eastAsia="Times New Roman" w:cs="Calibri" w:cstheme="minorHAnsi"/>
                <w:color w:val="000000"/>
                <w:sz w:val="18"/>
                <w:szCs w:val="18"/>
                <w:lang w:eastAsia="it-IT"/>
              </w:rPr>
            </w:r>
          </w:p>
        </w:tc>
      </w:tr>
      <w:tr>
        <w:trPr>
          <w:trHeight w:val="448" w:hRule="atLeast"/>
        </w:trPr>
        <w:tc>
          <w:tcPr>
            <w:tcW w:w="3355" w:type="dxa"/>
            <w:vMerge w:val="continue"/>
            <w:cnfStyle w:val="001000000000" w:firstRow="0" w:lastRow="0" w:firstColumn="1" w:lastColumn="0" w:oddVBand="0" w:evenVBand="0" w:oddHBand="0" w:evenHBand="0" w:firstRowFirstColumn="0" w:firstRowLastColumn="0" w:lastRowFirstColumn="0" w:lastRowLastColumn="0"/>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rPr>
                <w:rFonts w:ascii="Calibri" w:hAnsi="Calibri" w:eastAsia="Times New Roman" w:cs="Calibri" w:cstheme="minorHAnsi"/>
                <w:sz w:val="18"/>
                <w:szCs w:val="18"/>
              </w:rPr>
            </w:pPr>
            <w:r>
              <w:rPr>
                <w:rFonts w:eastAsia="Times New Roman" w:cs="Calibri" w:cstheme="minorHAnsi"/>
                <w:b/>
                <w:bCs/>
                <w:sz w:val="18"/>
                <w:szCs w:val="18"/>
              </w:rPr>
            </w:r>
          </w:p>
        </w:tc>
        <w:tc>
          <w:tcPr>
            <w:tcW w:w="2862"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lang w:eastAsia="it-IT"/>
              </w:rPr>
            </w:pPr>
            <w:r>
              <w:rPr>
                <w:rFonts w:eastAsia="Times New Roman" w:cs="Calibri" w:cstheme="minorHAnsi"/>
                <w:color w:val="000000"/>
                <w:kern w:val="0"/>
                <w:sz w:val="18"/>
                <w:szCs w:val="18"/>
                <w:lang w:val="it-IT" w:eastAsia="it-IT" w:bidi="ar-SA"/>
              </w:rPr>
              <w:t>N. di partecipanti</w:t>
            </w:r>
          </w:p>
        </w:tc>
        <w:tc>
          <w:tcPr>
            <w:tcW w:w="1396"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lang w:eastAsia="it-IT"/>
              </w:rPr>
            </w:pPr>
            <w:r>
              <w:rPr>
                <w:rFonts w:eastAsia="Times New Roman" w:cs="Calibri" w:cstheme="minorHAnsi"/>
                <w:color w:val="000000"/>
                <w:kern w:val="0"/>
                <w:sz w:val="18"/>
                <w:szCs w:val="18"/>
                <w:lang w:val="it-IT" w:eastAsia="it-IT" w:bidi="ar-SA"/>
              </w:rPr>
              <w:t>Numero</w:t>
            </w:r>
          </w:p>
        </w:tc>
        <w:tc>
          <w:tcPr>
            <w:tcW w:w="2024" w:type="dxa"/>
            <w:vMerge w:val="continue"/>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stheme="minorHAnsi"/>
                <w:color w:val="000000"/>
                <w:sz w:val="18"/>
                <w:szCs w:val="18"/>
                <w:lang w:eastAsia="it-IT"/>
              </w:rPr>
            </w:pPr>
            <w:r>
              <w:rPr>
                <w:rFonts w:eastAsia="Times New Roman" w:cs="Calibri" w:cstheme="minorHAnsi"/>
                <w:color w:val="000000"/>
                <w:sz w:val="18"/>
                <w:szCs w:val="18"/>
                <w:lang w:eastAsia="it-IT"/>
              </w:rPr>
            </w:r>
          </w:p>
        </w:tc>
      </w:tr>
      <w:tr>
        <w:trPr>
          <w:trHeight w:val="290" w:hRule="atLeast"/>
        </w:trPr>
        <w:tc>
          <w:tcPr>
            <w:tcW w:w="3355" w:type="dxa"/>
            <w:vMerge w:val="restart"/>
            <w:cnfStyle w:val="001000000000" w:firstRow="0" w:lastRow="0" w:firstColumn="1" w:lastColumn="0" w:oddVBand="0" w:evenVBand="0" w:oddHBand="0" w:evenHBand="0" w:firstRowFirstColumn="0" w:firstRowLastColumn="0" w:lastRowFirstColumn="0" w:lastRowLastColumn="0"/>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rPr>
                <w:rFonts w:ascii="Calibri" w:hAnsi="Calibri" w:eastAsia="Times New Roman" w:cs="Calibri"/>
                <w:sz w:val="18"/>
                <w:szCs w:val="18"/>
              </w:rPr>
            </w:pPr>
            <w:r>
              <w:rPr>
                <w:rFonts w:eastAsia="Times New Roman" w:cs="Calibri" w:cstheme="minorHAnsi"/>
                <w:b/>
                <w:bCs/>
                <w:kern w:val="0"/>
                <w:sz w:val="18"/>
                <w:szCs w:val="18"/>
                <w:lang w:val="it-IT" w:eastAsia="en-US" w:bidi="ar-SA"/>
              </w:rPr>
              <w:t>Pubblicazioni - Rivista Agricoltura (cartacea e online), newsletter</w:t>
            </w:r>
          </w:p>
        </w:tc>
        <w:tc>
          <w:tcPr>
            <w:tcW w:w="2862"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sz w:val="18"/>
                <w:szCs w:val="18"/>
              </w:rPr>
            </w:pPr>
            <w:r>
              <w:rPr>
                <w:rFonts w:eastAsia="Times New Roman" w:cs="Calibri" w:cstheme="minorHAnsi"/>
                <w:kern w:val="0"/>
                <w:sz w:val="18"/>
                <w:szCs w:val="18"/>
                <w:lang w:val="it-IT" w:eastAsia="en-US" w:bidi="ar-SA"/>
              </w:rPr>
              <w:t>N. pubblicazioni/N. Uscite</w:t>
            </w:r>
          </w:p>
        </w:tc>
        <w:tc>
          <w:tcPr>
            <w:tcW w:w="1396"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lang w:eastAsia="it-IT"/>
              </w:rPr>
            </w:pPr>
            <w:r>
              <w:rPr>
                <w:rFonts w:eastAsia="Times New Roman" w:cs="Calibri" w:cstheme="minorHAnsi"/>
                <w:color w:val="000000"/>
                <w:kern w:val="0"/>
                <w:sz w:val="18"/>
                <w:szCs w:val="18"/>
                <w:lang w:val="it-IT" w:eastAsia="it-IT" w:bidi="ar-SA"/>
              </w:rPr>
              <w:t>Numerico</w:t>
            </w:r>
          </w:p>
        </w:tc>
        <w:tc>
          <w:tcPr>
            <w:tcW w:w="2024"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stheme="minorHAnsi"/>
                <w:color w:val="000000"/>
                <w:sz w:val="18"/>
                <w:szCs w:val="18"/>
                <w:lang w:eastAsia="it-IT"/>
              </w:rPr>
            </w:pPr>
            <w:r>
              <w:rPr>
                <w:rFonts w:eastAsia="Times New Roman" w:cs="Calibri" w:cstheme="minorHAnsi"/>
                <w:color w:val="000000"/>
                <w:sz w:val="18"/>
                <w:szCs w:val="18"/>
                <w:lang w:eastAsia="it-IT"/>
              </w:rPr>
            </w:r>
          </w:p>
        </w:tc>
      </w:tr>
      <w:tr>
        <w:trPr>
          <w:trHeight w:val="290" w:hRule="atLeast"/>
        </w:trPr>
        <w:tc>
          <w:tcPr>
            <w:tcW w:w="3355" w:type="dxa"/>
            <w:vMerge w:val="continue"/>
            <w:cnfStyle w:val="001000000000" w:firstRow="0" w:lastRow="0" w:firstColumn="1" w:lastColumn="0" w:oddVBand="0" w:evenVBand="0" w:oddHBand="0" w:evenHBand="0" w:firstRowFirstColumn="0" w:firstRowLastColumn="0" w:lastRowFirstColumn="0" w:lastRowLastColumn="0"/>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rPr>
                <w:rFonts w:ascii="Calibri" w:hAnsi="Calibri" w:eastAsia="Times New Roman" w:cs="Calibri" w:cstheme="minorHAnsi"/>
                <w:bCs w:val="false"/>
                <w:sz w:val="18"/>
                <w:szCs w:val="18"/>
              </w:rPr>
            </w:pPr>
            <w:r>
              <w:rPr>
                <w:rFonts w:eastAsia="Times New Roman" w:cs="Calibri" w:cstheme="minorHAnsi"/>
                <w:b/>
                <w:bCs w:val="false"/>
                <w:sz w:val="18"/>
                <w:szCs w:val="18"/>
              </w:rPr>
            </w:r>
          </w:p>
        </w:tc>
        <w:tc>
          <w:tcPr>
            <w:tcW w:w="2862"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stheme="minorHAnsi"/>
                <w:sz w:val="18"/>
                <w:szCs w:val="18"/>
              </w:rPr>
            </w:pPr>
            <w:r>
              <w:rPr>
                <w:rFonts w:eastAsia="Times New Roman" w:cs="Calibri" w:cstheme="minorHAnsi"/>
                <w:kern w:val="0"/>
                <w:sz w:val="18"/>
                <w:szCs w:val="18"/>
                <w:lang w:val="it-IT" w:eastAsia="en-US" w:bidi="ar-SA"/>
              </w:rPr>
              <w:t>N. utenti raggiunti</w:t>
            </w:r>
          </w:p>
        </w:tc>
        <w:tc>
          <w:tcPr>
            <w:tcW w:w="1396"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lang w:eastAsia="it-IT"/>
              </w:rPr>
            </w:pPr>
            <w:r>
              <w:rPr>
                <w:rFonts w:eastAsia="Times New Roman" w:cs="Calibri" w:cstheme="minorHAnsi"/>
                <w:color w:val="000000"/>
                <w:kern w:val="0"/>
                <w:sz w:val="18"/>
                <w:szCs w:val="18"/>
                <w:lang w:val="it-IT" w:eastAsia="it-IT" w:bidi="ar-SA"/>
              </w:rPr>
              <w:t>Descrittivo</w:t>
            </w:r>
          </w:p>
        </w:tc>
        <w:tc>
          <w:tcPr>
            <w:tcW w:w="2024"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lang w:eastAsia="it-IT"/>
              </w:rPr>
            </w:pPr>
            <w:r>
              <w:rPr>
                <w:rFonts w:eastAsia="Times New Roman" w:cs="Calibri" w:cstheme="minorHAnsi"/>
                <w:color w:val="000000"/>
                <w:kern w:val="0"/>
                <w:sz w:val="18"/>
                <w:szCs w:val="18"/>
                <w:lang w:val="it-IT" w:eastAsia="it-IT" w:bidi="ar-SA"/>
              </w:rPr>
              <w:t>Direz Agricoltura e cibo</w:t>
            </w:r>
          </w:p>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stheme="minorHAnsi"/>
                <w:i/>
                <w:i/>
                <w:iCs/>
                <w:color w:val="000000"/>
                <w:sz w:val="18"/>
                <w:szCs w:val="18"/>
                <w:lang w:eastAsia="it-IT"/>
              </w:rPr>
            </w:pPr>
            <w:r>
              <w:rPr>
                <w:rFonts w:eastAsia="Times New Roman" w:cs="Calibri" w:cstheme="minorHAnsi"/>
                <w:i/>
                <w:iCs/>
                <w:color w:val="000000"/>
                <w:sz w:val="18"/>
                <w:szCs w:val="18"/>
                <w:lang w:eastAsia="it-IT"/>
              </w:rPr>
            </w:r>
          </w:p>
        </w:tc>
      </w:tr>
      <w:tr>
        <w:trPr>
          <w:trHeight w:val="290" w:hRule="atLeast"/>
        </w:trPr>
        <w:tc>
          <w:tcPr>
            <w:tcW w:w="3355" w:type="dxa"/>
            <w:vMerge w:val="restart"/>
            <w:cnfStyle w:val="001000000000" w:firstRow="0" w:lastRow="0" w:firstColumn="1" w:lastColumn="0" w:oddVBand="0" w:evenVBand="0" w:oddHBand="0" w:evenHBand="0" w:firstRowFirstColumn="0" w:firstRowLastColumn="0" w:lastRowFirstColumn="0" w:lastRowLastColumn="0"/>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rPr>
                <w:rFonts w:ascii="Calibri" w:hAnsi="Calibri" w:eastAsia="Times New Roman" w:cs="Calibri"/>
                <w:sz w:val="18"/>
                <w:szCs w:val="18"/>
              </w:rPr>
            </w:pPr>
            <w:r>
              <w:rPr>
                <w:rFonts w:eastAsia="Times New Roman" w:cs="Calibri" w:cstheme="minorHAnsi"/>
                <w:b/>
                <w:bCs/>
                <w:kern w:val="0"/>
                <w:sz w:val="18"/>
                <w:szCs w:val="18"/>
                <w:lang w:val="it-IT" w:eastAsia="en-US" w:bidi="ar-SA"/>
              </w:rPr>
              <w:t>Video e prodotti multimediali</w:t>
            </w:r>
          </w:p>
          <w:p>
            <w:pPr>
              <w:pStyle w:val="Normal"/>
              <w:widowControl w:val="false"/>
              <w:suppressAutoHyphens w:val="true"/>
              <w:spacing w:lineRule="auto" w:line="240" w:before="0" w:after="0"/>
              <w:jc w:val="left"/>
              <w:rPr>
                <w:rFonts w:ascii="Calibri" w:hAnsi="Calibri" w:eastAsia="Times New Roman" w:cs="Calibri" w:cstheme="minorHAnsi"/>
                <w:bCs w:val="false"/>
                <w:sz w:val="18"/>
                <w:szCs w:val="18"/>
              </w:rPr>
            </w:pPr>
            <w:r>
              <w:rPr>
                <w:rFonts w:eastAsia="Times New Roman" w:cs="Calibri" w:cstheme="minorHAnsi"/>
                <w:b/>
                <w:bCs w:val="false"/>
                <w:sz w:val="18"/>
                <w:szCs w:val="18"/>
              </w:rPr>
            </w:r>
          </w:p>
        </w:tc>
        <w:tc>
          <w:tcPr>
            <w:tcW w:w="2862"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sz w:val="18"/>
                <w:szCs w:val="18"/>
              </w:rPr>
            </w:pPr>
            <w:r>
              <w:rPr>
                <w:rFonts w:eastAsia="Times New Roman" w:cs="Calibri" w:cstheme="minorHAnsi"/>
                <w:kern w:val="0"/>
                <w:sz w:val="18"/>
                <w:szCs w:val="18"/>
                <w:lang w:val="it-IT" w:eastAsia="en-US" w:bidi="ar-SA"/>
              </w:rPr>
              <w:t>N. video</w:t>
            </w:r>
          </w:p>
        </w:tc>
        <w:tc>
          <w:tcPr>
            <w:tcW w:w="1396"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lang w:eastAsia="it-IT"/>
              </w:rPr>
            </w:pPr>
            <w:r>
              <w:rPr>
                <w:rFonts w:eastAsia="Times New Roman" w:cs="Calibri" w:cstheme="minorHAnsi"/>
                <w:color w:val="000000"/>
                <w:kern w:val="0"/>
                <w:sz w:val="18"/>
                <w:szCs w:val="18"/>
                <w:lang w:val="it-IT" w:eastAsia="it-IT" w:bidi="ar-SA"/>
              </w:rPr>
              <w:t>Numerico</w:t>
            </w:r>
          </w:p>
        </w:tc>
        <w:tc>
          <w:tcPr>
            <w:tcW w:w="2024" w:type="dxa"/>
            <w:vMerge w:val="restart"/>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lang w:eastAsia="it-IT"/>
              </w:rPr>
            </w:pPr>
            <w:r>
              <w:rPr>
                <w:rFonts w:eastAsia="Times New Roman" w:cs="Calibri" w:cstheme="minorHAnsi"/>
                <w:color w:val="000000"/>
                <w:kern w:val="0"/>
                <w:sz w:val="18"/>
                <w:szCs w:val="18"/>
                <w:lang w:val="it-IT" w:eastAsia="it-IT" w:bidi="ar-SA"/>
              </w:rPr>
              <w:t>Direz Agricoltura e cibo</w:t>
            </w:r>
          </w:p>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lang w:eastAsia="it-IT"/>
              </w:rPr>
            </w:pPr>
            <w:r>
              <w:rPr>
                <w:rFonts w:eastAsia="Times New Roman" w:cs="Calibri" w:cstheme="minorHAnsi"/>
                <w:color w:val="000000"/>
                <w:kern w:val="0"/>
                <w:sz w:val="18"/>
                <w:szCs w:val="18"/>
                <w:lang w:val="it-IT" w:eastAsia="it-IT" w:bidi="ar-SA"/>
              </w:rPr>
              <w:t xml:space="preserve">Settore Sviluppo della Montagna </w:t>
            </w:r>
          </w:p>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lang w:eastAsia="it-IT"/>
              </w:rPr>
            </w:pPr>
            <w:r>
              <w:rPr>
                <w:rFonts w:eastAsia="Times New Roman" w:cs="Calibri" w:cstheme="minorHAnsi"/>
                <w:color w:val="000000"/>
                <w:kern w:val="0"/>
                <w:sz w:val="18"/>
                <w:szCs w:val="18"/>
                <w:lang w:val="it-IT" w:eastAsia="it-IT" w:bidi="ar-SA"/>
              </w:rPr>
              <w:t>Settore Foreste</w:t>
            </w:r>
          </w:p>
        </w:tc>
      </w:tr>
      <w:tr>
        <w:trPr>
          <w:trHeight w:val="290" w:hRule="atLeast"/>
        </w:trPr>
        <w:tc>
          <w:tcPr>
            <w:tcW w:w="3355" w:type="dxa"/>
            <w:vMerge w:val="continue"/>
            <w:cnfStyle w:val="001000000000" w:firstRow="0" w:lastRow="0" w:firstColumn="1" w:lastColumn="0" w:oddVBand="0" w:evenVBand="0" w:oddHBand="0" w:evenHBand="0" w:firstRowFirstColumn="0" w:firstRowLastColumn="0" w:lastRowFirstColumn="0" w:lastRowLastColumn="0"/>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rPr>
                <w:rFonts w:ascii="Calibri" w:hAnsi="Calibri" w:eastAsia="Times New Roman" w:cs="Calibri" w:cstheme="minorHAnsi"/>
                <w:bCs w:val="false"/>
                <w:sz w:val="18"/>
                <w:szCs w:val="18"/>
              </w:rPr>
            </w:pPr>
            <w:r>
              <w:rPr>
                <w:rFonts w:eastAsia="Times New Roman" w:cs="Calibri" w:cstheme="minorHAnsi"/>
                <w:b/>
                <w:bCs w:val="false"/>
                <w:sz w:val="18"/>
                <w:szCs w:val="18"/>
              </w:rPr>
            </w:r>
          </w:p>
        </w:tc>
        <w:tc>
          <w:tcPr>
            <w:tcW w:w="2862"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sz w:val="18"/>
                <w:szCs w:val="18"/>
              </w:rPr>
            </w:pPr>
            <w:r>
              <w:rPr>
                <w:rFonts w:eastAsia="Times New Roman" w:cs="Calibri" w:cstheme="minorHAnsi"/>
                <w:kern w:val="0"/>
                <w:sz w:val="18"/>
                <w:szCs w:val="18"/>
                <w:lang w:val="it-IT" w:eastAsia="en-US" w:bidi="ar-SA"/>
              </w:rPr>
              <w:t>N. prodotti multimediali</w:t>
            </w:r>
          </w:p>
        </w:tc>
        <w:tc>
          <w:tcPr>
            <w:tcW w:w="1396"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lang w:eastAsia="it-IT"/>
              </w:rPr>
            </w:pPr>
            <w:r>
              <w:rPr>
                <w:rFonts w:eastAsia="Times New Roman" w:cs="Calibri" w:cstheme="minorHAnsi"/>
                <w:color w:val="000000"/>
                <w:kern w:val="0"/>
                <w:sz w:val="18"/>
                <w:szCs w:val="18"/>
                <w:lang w:val="it-IT" w:eastAsia="it-IT" w:bidi="ar-SA"/>
              </w:rPr>
              <w:t>Numerico</w:t>
            </w:r>
          </w:p>
        </w:tc>
        <w:tc>
          <w:tcPr>
            <w:tcW w:w="2024" w:type="dxa"/>
            <w:vMerge w:val="continue"/>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stheme="minorHAnsi"/>
                <w:color w:val="000000"/>
                <w:sz w:val="18"/>
                <w:szCs w:val="18"/>
                <w:lang w:eastAsia="it-IT"/>
              </w:rPr>
            </w:pPr>
            <w:r>
              <w:rPr>
                <w:rFonts w:eastAsia="Times New Roman" w:cs="Calibri" w:cstheme="minorHAnsi"/>
                <w:color w:val="000000"/>
                <w:sz w:val="18"/>
                <w:szCs w:val="18"/>
                <w:lang w:eastAsia="it-IT"/>
              </w:rPr>
            </w:r>
          </w:p>
        </w:tc>
      </w:tr>
      <w:tr>
        <w:trPr>
          <w:trHeight w:val="290" w:hRule="atLeast"/>
        </w:trPr>
        <w:tc>
          <w:tcPr>
            <w:tcW w:w="3355" w:type="dxa"/>
            <w:vMerge w:val="continue"/>
            <w:cnfStyle w:val="001000000000" w:firstRow="0" w:lastRow="0" w:firstColumn="1" w:lastColumn="0" w:oddVBand="0" w:evenVBand="0" w:oddHBand="0" w:evenHBand="0" w:firstRowFirstColumn="0" w:firstRowLastColumn="0" w:lastRowFirstColumn="0" w:lastRowLastColumn="0"/>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rPr>
                <w:rFonts w:ascii="Calibri" w:hAnsi="Calibri" w:eastAsia="Times New Roman" w:cs="Calibri" w:cstheme="minorHAnsi"/>
                <w:bCs w:val="false"/>
                <w:sz w:val="18"/>
                <w:szCs w:val="18"/>
              </w:rPr>
            </w:pPr>
            <w:r>
              <w:rPr>
                <w:rFonts w:eastAsia="Times New Roman" w:cs="Calibri" w:cstheme="minorHAnsi"/>
                <w:b/>
                <w:bCs w:val="false"/>
                <w:sz w:val="18"/>
                <w:szCs w:val="18"/>
              </w:rPr>
            </w:r>
          </w:p>
        </w:tc>
        <w:tc>
          <w:tcPr>
            <w:tcW w:w="2862"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sz w:val="18"/>
                <w:szCs w:val="18"/>
              </w:rPr>
            </w:pPr>
            <w:r>
              <w:rPr>
                <w:rFonts w:eastAsia="Times New Roman" w:cs="Calibri" w:cstheme="minorHAnsi"/>
                <w:color w:val="000000"/>
                <w:kern w:val="0"/>
                <w:sz w:val="18"/>
                <w:szCs w:val="18"/>
                <w:lang w:val="it-IT" w:eastAsia="it-IT" w:bidi="ar-SA"/>
              </w:rPr>
              <w:t xml:space="preserve">N. video per tema </w:t>
            </w:r>
          </w:p>
        </w:tc>
        <w:tc>
          <w:tcPr>
            <w:tcW w:w="1396"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lang w:eastAsia="it-IT"/>
              </w:rPr>
            </w:pPr>
            <w:r>
              <w:rPr>
                <w:rFonts w:eastAsia="Times New Roman" w:cs="Calibri" w:cstheme="minorHAnsi"/>
                <w:iCs/>
                <w:color w:val="000000"/>
                <w:kern w:val="0"/>
                <w:sz w:val="18"/>
                <w:szCs w:val="18"/>
                <w:lang w:val="it-IT" w:eastAsia="it-IT" w:bidi="ar-SA"/>
              </w:rPr>
              <w:t>Descrittivo</w:t>
            </w:r>
          </w:p>
        </w:tc>
        <w:tc>
          <w:tcPr>
            <w:tcW w:w="2024" w:type="dxa"/>
            <w:vMerge w:val="continue"/>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stheme="minorHAnsi"/>
                <w:i/>
                <w:i/>
                <w:iCs/>
                <w:color w:val="000000"/>
                <w:sz w:val="18"/>
                <w:szCs w:val="18"/>
                <w:lang w:eastAsia="it-IT"/>
              </w:rPr>
            </w:pPr>
            <w:r>
              <w:rPr>
                <w:rFonts w:eastAsia="Times New Roman" w:cs="Calibri" w:cstheme="minorHAnsi"/>
                <w:i/>
                <w:iCs/>
                <w:color w:val="000000"/>
                <w:sz w:val="18"/>
                <w:szCs w:val="18"/>
                <w:lang w:eastAsia="it-IT"/>
              </w:rPr>
            </w:r>
          </w:p>
        </w:tc>
      </w:tr>
      <w:tr>
        <w:trPr>
          <w:trHeight w:val="634" w:hRule="atLeast"/>
        </w:trPr>
        <w:tc>
          <w:tcPr>
            <w:tcW w:w="3355" w:type="dxa"/>
            <w:cnfStyle w:val="001000000000" w:firstRow="0" w:lastRow="0" w:firstColumn="1" w:lastColumn="0" w:oddVBand="0" w:evenVBand="0" w:oddHBand="0" w:evenHBand="0" w:firstRowFirstColumn="0" w:firstRowLastColumn="0" w:lastRowFirstColumn="0" w:lastRowLastColumn="0"/>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rPr>
                <w:rFonts w:ascii="Calibri" w:hAnsi="Calibri" w:eastAsia="Times New Roman" w:cs="Calibri"/>
                <w:sz w:val="18"/>
                <w:szCs w:val="18"/>
              </w:rPr>
            </w:pPr>
            <w:r>
              <w:rPr>
                <w:rFonts w:eastAsia="Times New Roman" w:cs="Calibri" w:cstheme="minorHAnsi"/>
                <w:b/>
                <w:bCs/>
                <w:kern w:val="0"/>
                <w:sz w:val="18"/>
                <w:szCs w:val="18"/>
                <w:lang w:val="it-IT" w:eastAsia="en-US" w:bidi="ar-SA"/>
              </w:rPr>
              <w:t>Ufficio stampa</w:t>
            </w:r>
          </w:p>
        </w:tc>
        <w:tc>
          <w:tcPr>
            <w:tcW w:w="2862"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sz w:val="18"/>
                <w:szCs w:val="18"/>
              </w:rPr>
            </w:pPr>
            <w:r>
              <w:rPr>
                <w:rFonts w:eastAsia="Times New Roman" w:cs="Calibri" w:cstheme="minorHAnsi"/>
                <w:kern w:val="0"/>
                <w:sz w:val="18"/>
                <w:szCs w:val="18"/>
                <w:lang w:val="it-IT" w:eastAsia="en-US" w:bidi="ar-SA"/>
              </w:rPr>
              <w:t>N. di comunicati stampa per tema</w:t>
            </w:r>
          </w:p>
        </w:tc>
        <w:tc>
          <w:tcPr>
            <w:tcW w:w="1396"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lang w:eastAsia="it-IT"/>
              </w:rPr>
            </w:pPr>
            <w:r>
              <w:rPr>
                <w:rFonts w:eastAsia="Times New Roman" w:cs="Calibri" w:cstheme="minorHAnsi"/>
                <w:color w:val="000000"/>
                <w:kern w:val="0"/>
                <w:sz w:val="18"/>
                <w:szCs w:val="18"/>
                <w:lang w:val="it-IT" w:eastAsia="it-IT" w:bidi="ar-SA"/>
              </w:rPr>
              <w:t>Numerico</w:t>
            </w:r>
          </w:p>
        </w:tc>
        <w:tc>
          <w:tcPr>
            <w:tcW w:w="2024"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lang w:eastAsia="it-IT"/>
              </w:rPr>
            </w:pPr>
            <w:r>
              <w:rPr>
                <w:rFonts w:eastAsia="Times New Roman" w:cs="Calibri" w:cstheme="minorHAnsi"/>
                <w:color w:val="000000"/>
                <w:kern w:val="0"/>
                <w:sz w:val="18"/>
                <w:szCs w:val="18"/>
                <w:lang w:val="it-IT" w:eastAsia="it-IT" w:bidi="ar-SA"/>
              </w:rPr>
              <w:t>Direz Agricoltura e cibo</w:t>
            </w:r>
          </w:p>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stheme="minorHAnsi"/>
                <w:color w:val="000000"/>
                <w:sz w:val="18"/>
                <w:szCs w:val="18"/>
                <w:lang w:eastAsia="it-IT"/>
              </w:rPr>
            </w:pPr>
            <w:r>
              <w:rPr>
                <w:rFonts w:eastAsia="Times New Roman" w:cs="Calibri" w:cstheme="minorHAnsi"/>
                <w:color w:val="000000"/>
                <w:sz w:val="18"/>
                <w:szCs w:val="18"/>
                <w:lang w:eastAsia="it-IT"/>
              </w:rPr>
            </w:r>
          </w:p>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stheme="minorHAnsi"/>
                <w:color w:val="000000"/>
                <w:sz w:val="18"/>
                <w:szCs w:val="18"/>
                <w:lang w:eastAsia="it-IT"/>
              </w:rPr>
            </w:pPr>
            <w:r>
              <w:rPr>
                <w:rFonts w:eastAsia="Times New Roman" w:cs="Calibri" w:cstheme="minorHAnsi"/>
                <w:color w:val="000000"/>
                <w:kern w:val="0"/>
                <w:sz w:val="18"/>
                <w:szCs w:val="18"/>
                <w:lang w:val="it-IT" w:eastAsia="it-IT" w:bidi="ar-SA"/>
              </w:rPr>
              <w:t>Ufficio stampa Regione Piemonte</w:t>
            </w:r>
          </w:p>
        </w:tc>
      </w:tr>
      <w:tr>
        <w:trPr>
          <w:trHeight w:val="290" w:hRule="atLeast"/>
        </w:trPr>
        <w:tc>
          <w:tcPr>
            <w:tcW w:w="3355" w:type="dxa"/>
            <w:vMerge w:val="restart"/>
            <w:cnfStyle w:val="001000000000" w:firstRow="0" w:lastRow="0" w:firstColumn="1" w:lastColumn="0" w:oddVBand="0" w:evenVBand="0" w:oddHBand="0" w:evenHBand="0" w:firstRowFirstColumn="0" w:firstRowLastColumn="0" w:lastRowFirstColumn="0" w:lastRowLastColumn="0"/>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rPr>
                <w:rFonts w:ascii="Calibri" w:hAnsi="Calibri" w:eastAsia="Times New Roman" w:cs="Calibri" w:cstheme="minorHAnsi"/>
                <w:color w:val="000000"/>
                <w:sz w:val="18"/>
                <w:szCs w:val="18"/>
                <w:lang w:eastAsia="it-IT"/>
              </w:rPr>
            </w:pPr>
            <w:r>
              <w:rPr>
                <w:rFonts w:eastAsia="Times New Roman" w:cs="Calibri" w:cstheme="minorHAnsi"/>
                <w:b/>
                <w:bCs/>
                <w:color w:val="000000"/>
                <w:kern w:val="0"/>
                <w:sz w:val="18"/>
                <w:szCs w:val="18"/>
                <w:lang w:val="it-IT" w:eastAsia="it-IT" w:bidi="ar-SA"/>
              </w:rPr>
              <w:t>Campagne Pubblicitarie Radio/ tv</w:t>
            </w:r>
          </w:p>
          <w:p>
            <w:pPr>
              <w:pStyle w:val="Normal"/>
              <w:widowControl w:val="false"/>
              <w:suppressAutoHyphens w:val="true"/>
              <w:spacing w:lineRule="auto" w:line="240" w:before="0" w:after="0"/>
              <w:jc w:val="left"/>
              <w:rPr>
                <w:rFonts w:ascii="Calibri" w:hAnsi="Calibri" w:eastAsia="Times New Roman" w:cs="Calibri"/>
                <w:color w:val="000000"/>
                <w:sz w:val="18"/>
                <w:szCs w:val="18"/>
                <w:highlight w:val="green"/>
                <w:lang w:eastAsia="it-IT"/>
              </w:rPr>
            </w:pPr>
            <w:r>
              <w:rPr>
                <w:rFonts w:eastAsia="Times New Roman" w:cs="Calibri"/>
                <w:b/>
                <w:bCs/>
                <w:color w:val="000000"/>
                <w:sz w:val="18"/>
                <w:szCs w:val="18"/>
                <w:highlight w:val="green"/>
                <w:lang w:eastAsia="it-IT"/>
              </w:rPr>
            </w:r>
          </w:p>
        </w:tc>
        <w:tc>
          <w:tcPr>
            <w:tcW w:w="2862"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lang w:eastAsia="it-IT"/>
              </w:rPr>
            </w:pPr>
            <w:r>
              <w:rPr>
                <w:rFonts w:eastAsia="Times New Roman" w:cs="Calibri" w:cstheme="minorHAnsi"/>
                <w:color w:val="000000"/>
                <w:kern w:val="0"/>
                <w:sz w:val="18"/>
                <w:szCs w:val="18"/>
                <w:lang w:val="it-IT" w:eastAsia="it-IT" w:bidi="ar-SA"/>
              </w:rPr>
              <w:t>N. di campagne realizzate</w:t>
            </w:r>
          </w:p>
        </w:tc>
        <w:tc>
          <w:tcPr>
            <w:tcW w:w="1396"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stheme="minorHAnsi"/>
                <w:color w:val="000000"/>
                <w:sz w:val="18"/>
                <w:szCs w:val="18"/>
                <w:lang w:eastAsia="it-IT"/>
              </w:rPr>
            </w:pPr>
            <w:r>
              <w:rPr>
                <w:rFonts w:eastAsia="Times New Roman" w:cs="Calibri" w:cstheme="minorHAnsi"/>
                <w:color w:val="000000"/>
                <w:kern w:val="0"/>
                <w:sz w:val="18"/>
                <w:szCs w:val="18"/>
                <w:lang w:val="it-IT" w:eastAsia="it-IT" w:bidi="ar-SA"/>
              </w:rPr>
              <w:t>Numerico</w:t>
            </w:r>
          </w:p>
        </w:tc>
        <w:tc>
          <w:tcPr>
            <w:tcW w:w="2024" w:type="dxa"/>
            <w:vMerge w:val="restart"/>
            <w:tcBorders>
              <w:top w:val="single" w:sz="2" w:space="0" w:color="404040"/>
              <w:left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stheme="minorHAnsi"/>
                <w:color w:val="000000"/>
                <w:sz w:val="18"/>
                <w:szCs w:val="18"/>
                <w:lang w:eastAsia="it-IT"/>
              </w:rPr>
            </w:pPr>
            <w:r>
              <w:rPr>
                <w:rFonts w:eastAsia="Times New Roman" w:cs="Calibri" w:cstheme="minorHAnsi"/>
                <w:color w:val="000000"/>
                <w:kern w:val="0"/>
                <w:sz w:val="18"/>
                <w:szCs w:val="18"/>
                <w:lang w:val="it-IT" w:eastAsia="it-IT" w:bidi="ar-SA"/>
              </w:rPr>
              <w:t>Direz Agricoltura e cibo</w:t>
            </w:r>
          </w:p>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stheme="minorHAnsi"/>
                <w:color w:val="000000"/>
                <w:sz w:val="18"/>
                <w:szCs w:val="18"/>
                <w:lang w:eastAsia="it-IT"/>
              </w:rPr>
            </w:pPr>
            <w:r>
              <w:rPr>
                <w:rFonts w:eastAsia="Times New Roman" w:cs="Calibri" w:cstheme="minorHAnsi"/>
                <w:color w:val="000000"/>
                <w:sz w:val="18"/>
                <w:szCs w:val="18"/>
                <w:lang w:eastAsia="it-IT"/>
              </w:rPr>
            </w:r>
          </w:p>
        </w:tc>
      </w:tr>
      <w:tr>
        <w:trPr>
          <w:trHeight w:val="290" w:hRule="atLeast"/>
        </w:trPr>
        <w:tc>
          <w:tcPr>
            <w:tcW w:w="3355" w:type="dxa"/>
            <w:vMerge w:val="continue"/>
            <w:cnfStyle w:val="001000000000" w:firstRow="0" w:lastRow="0" w:firstColumn="1" w:lastColumn="0" w:oddVBand="0" w:evenVBand="0" w:oddHBand="0" w:evenHBand="0" w:firstRowFirstColumn="0" w:firstRowLastColumn="0" w:lastRowFirstColumn="0" w:lastRowLastColumn="0"/>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rPr>
                <w:rFonts w:ascii="Calibri" w:hAnsi="Calibri" w:eastAsia="Times New Roman" w:cs="Calibri" w:cstheme="minorHAnsi"/>
                <w:sz w:val="18"/>
                <w:szCs w:val="18"/>
                <w:highlight w:val="yellow"/>
                <w:lang w:eastAsia="it-IT"/>
              </w:rPr>
            </w:pPr>
            <w:r>
              <w:rPr>
                <w:rFonts w:eastAsia="Times New Roman" w:cs="Calibri" w:cstheme="minorHAnsi"/>
                <w:b/>
                <w:bCs/>
                <w:sz w:val="18"/>
                <w:szCs w:val="18"/>
                <w:highlight w:val="yellow"/>
                <w:lang w:eastAsia="it-IT"/>
              </w:rPr>
            </w:r>
          </w:p>
        </w:tc>
        <w:tc>
          <w:tcPr>
            <w:tcW w:w="2862"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sz w:val="18"/>
                <w:szCs w:val="18"/>
                <w:lang w:eastAsia="it-IT"/>
              </w:rPr>
            </w:pPr>
            <w:r>
              <w:rPr>
                <w:rFonts w:eastAsia="Times New Roman" w:cs="Calibri" w:cstheme="minorHAnsi"/>
                <w:kern w:val="0"/>
                <w:sz w:val="18"/>
                <w:szCs w:val="18"/>
                <w:lang w:val="it-IT" w:eastAsia="it-IT" w:bidi="ar-SA"/>
              </w:rPr>
              <w:t>Tipo di canali raggiunti (tv/radio nazionali, regionali locali)</w:t>
            </w:r>
          </w:p>
        </w:tc>
        <w:tc>
          <w:tcPr>
            <w:tcW w:w="1396"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sz w:val="18"/>
                <w:szCs w:val="18"/>
                <w:lang w:eastAsia="it-IT"/>
              </w:rPr>
            </w:pPr>
            <w:r>
              <w:rPr>
                <w:rFonts w:eastAsia="Times New Roman" w:cs="Calibri" w:cstheme="minorHAnsi"/>
                <w:kern w:val="0"/>
                <w:sz w:val="18"/>
                <w:szCs w:val="18"/>
                <w:lang w:val="it-IT" w:eastAsia="it-IT" w:bidi="ar-SA"/>
              </w:rPr>
              <w:t>Descrittivo</w:t>
            </w:r>
          </w:p>
        </w:tc>
        <w:tc>
          <w:tcPr>
            <w:tcW w:w="2024" w:type="dxa"/>
            <w:vMerge w:val="continue"/>
            <w:tcBorders>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stheme="minorHAnsi"/>
                <w:sz w:val="18"/>
                <w:szCs w:val="18"/>
                <w:highlight w:val="yellow"/>
                <w:lang w:eastAsia="it-IT"/>
              </w:rPr>
            </w:pPr>
            <w:r>
              <w:rPr>
                <w:rFonts w:eastAsia="Times New Roman" w:cs="Calibri" w:cstheme="minorHAnsi"/>
                <w:sz w:val="18"/>
                <w:szCs w:val="18"/>
                <w:highlight w:val="yellow"/>
                <w:lang w:eastAsia="it-IT"/>
              </w:rPr>
            </w:r>
          </w:p>
        </w:tc>
      </w:tr>
      <w:tr>
        <w:trPr>
          <w:trHeight w:val="290" w:hRule="atLeast"/>
        </w:trPr>
        <w:tc>
          <w:tcPr>
            <w:tcW w:w="3355" w:type="dxa"/>
            <w:cnfStyle w:val="001000000000" w:firstRow="0" w:lastRow="0" w:firstColumn="1" w:lastColumn="0" w:oddVBand="0" w:evenVBand="0" w:oddHBand="0" w:evenHBand="0" w:firstRowFirstColumn="0" w:firstRowLastColumn="0" w:lastRowFirstColumn="0" w:lastRowLastColumn="0"/>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rPr>
                <w:rFonts w:ascii="Calibri" w:hAnsi="Calibri" w:eastAsia="Times New Roman" w:cs="Calibri"/>
                <w:color w:val="000000"/>
                <w:sz w:val="18"/>
                <w:szCs w:val="18"/>
                <w:lang w:eastAsia="it-IT"/>
              </w:rPr>
            </w:pPr>
            <w:r>
              <w:rPr>
                <w:rFonts w:eastAsia="Times New Roman" w:cs="Calibri" w:cstheme="minorHAnsi"/>
                <w:b/>
                <w:bCs/>
                <w:color w:val="000000"/>
                <w:kern w:val="0"/>
                <w:sz w:val="18"/>
                <w:szCs w:val="18"/>
                <w:lang w:val="it-IT" w:eastAsia="it-IT" w:bidi="ar-SA"/>
              </w:rPr>
              <w:t>Gadget/Merchandising</w:t>
            </w:r>
          </w:p>
        </w:tc>
        <w:tc>
          <w:tcPr>
            <w:tcW w:w="2862"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lang w:eastAsia="it-IT"/>
              </w:rPr>
            </w:pPr>
            <w:r>
              <w:rPr>
                <w:rFonts w:eastAsia="Times New Roman" w:cs="Calibri" w:cstheme="minorHAnsi"/>
                <w:color w:val="000000"/>
                <w:kern w:val="0"/>
                <w:sz w:val="18"/>
                <w:szCs w:val="18"/>
                <w:lang w:val="it-IT" w:eastAsia="it-IT" w:bidi="ar-SA"/>
              </w:rPr>
              <w:t>N. prodotti realizzati (per tipologia)</w:t>
            </w:r>
          </w:p>
        </w:tc>
        <w:tc>
          <w:tcPr>
            <w:tcW w:w="1396"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lang w:eastAsia="it-IT"/>
              </w:rPr>
            </w:pPr>
            <w:r>
              <w:rPr>
                <w:rFonts w:eastAsia="Times New Roman" w:cs="Calibri" w:cstheme="minorHAnsi"/>
                <w:color w:val="000000"/>
                <w:kern w:val="0"/>
                <w:sz w:val="18"/>
                <w:szCs w:val="18"/>
                <w:lang w:val="it-IT" w:eastAsia="it-IT" w:bidi="ar-SA"/>
              </w:rPr>
              <w:t>Numerico</w:t>
            </w:r>
          </w:p>
        </w:tc>
        <w:tc>
          <w:tcPr>
            <w:tcW w:w="2024"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lang w:eastAsia="it-IT"/>
              </w:rPr>
            </w:pPr>
            <w:r>
              <w:rPr>
                <w:rFonts w:eastAsia="Times New Roman" w:cs="Calibri" w:cstheme="minorHAnsi"/>
                <w:color w:val="000000"/>
                <w:kern w:val="0"/>
                <w:sz w:val="18"/>
                <w:szCs w:val="18"/>
                <w:lang w:val="it-IT" w:eastAsia="it-IT" w:bidi="ar-SA"/>
              </w:rPr>
              <w:t>Direz Agricoltura e cibo</w:t>
            </w:r>
          </w:p>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stheme="minorHAnsi"/>
                <w:color w:val="000000"/>
                <w:sz w:val="18"/>
                <w:szCs w:val="18"/>
                <w:highlight w:val="green"/>
                <w:lang w:eastAsia="it-IT"/>
              </w:rPr>
            </w:pPr>
            <w:r>
              <w:rPr>
                <w:rFonts w:eastAsia="Times New Roman" w:cs="Calibri" w:cstheme="minorHAnsi"/>
                <w:color w:val="000000"/>
                <w:sz w:val="18"/>
                <w:szCs w:val="18"/>
                <w:highlight w:val="green"/>
                <w:lang w:eastAsia="it-IT"/>
              </w:rPr>
            </w:r>
          </w:p>
        </w:tc>
      </w:tr>
      <w:tr>
        <w:trPr>
          <w:trHeight w:val="290" w:hRule="atLeast"/>
        </w:trPr>
        <w:tc>
          <w:tcPr>
            <w:tcW w:w="3355" w:type="dxa"/>
            <w:cnfStyle w:val="001000000000" w:firstRow="0" w:lastRow="0" w:firstColumn="1" w:lastColumn="0" w:oddVBand="0" w:evenVBand="0" w:oddHBand="0" w:evenHBand="0" w:firstRowFirstColumn="0" w:firstRowLastColumn="0" w:lastRowFirstColumn="0" w:lastRowLastColumn="0"/>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rPr>
                <w:rFonts w:ascii="Calibri" w:hAnsi="Calibri" w:eastAsia="Times New Roman" w:cs="Calibri" w:cstheme="minorHAnsi"/>
                <w:sz w:val="18"/>
                <w:szCs w:val="18"/>
                <w:lang w:eastAsia="it-IT"/>
              </w:rPr>
            </w:pPr>
            <w:r>
              <w:rPr>
                <w:rFonts w:eastAsia="Times New Roman" w:cs="Calibri" w:cstheme="minorHAnsi"/>
                <w:b/>
                <w:bCs/>
                <w:kern w:val="0"/>
                <w:sz w:val="18"/>
                <w:szCs w:val="18"/>
                <w:lang w:val="it-IT" w:eastAsia="it-IT" w:bidi="ar-SA"/>
              </w:rPr>
              <w:t xml:space="preserve">Servizio informativo SMS </w:t>
            </w:r>
          </w:p>
        </w:tc>
        <w:tc>
          <w:tcPr>
            <w:tcW w:w="2862"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stheme="minorHAnsi"/>
                <w:sz w:val="18"/>
                <w:szCs w:val="18"/>
                <w:lang w:eastAsia="it-IT"/>
              </w:rPr>
            </w:pPr>
            <w:r>
              <w:rPr>
                <w:rFonts w:eastAsia="Times New Roman" w:cs="Calibri" w:cstheme="minorHAnsi"/>
                <w:kern w:val="0"/>
                <w:sz w:val="18"/>
                <w:szCs w:val="18"/>
                <w:lang w:val="it-IT" w:eastAsia="it-IT" w:bidi="ar-SA"/>
              </w:rPr>
              <w:t>N. sms inviati</w:t>
            </w:r>
          </w:p>
        </w:tc>
        <w:tc>
          <w:tcPr>
            <w:tcW w:w="1396"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stheme="minorHAnsi"/>
                <w:sz w:val="18"/>
                <w:szCs w:val="18"/>
                <w:lang w:eastAsia="it-IT"/>
              </w:rPr>
            </w:pPr>
            <w:r>
              <w:rPr>
                <w:rFonts w:eastAsia="Times New Roman" w:cs="Calibri" w:cstheme="minorHAnsi"/>
                <w:kern w:val="0"/>
                <w:sz w:val="18"/>
                <w:szCs w:val="18"/>
                <w:lang w:val="it-IT" w:eastAsia="it-IT" w:bidi="ar-SA"/>
              </w:rPr>
              <w:t>Numerico</w:t>
            </w:r>
          </w:p>
        </w:tc>
        <w:tc>
          <w:tcPr>
            <w:tcW w:w="2024"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lang w:eastAsia="it-IT"/>
              </w:rPr>
            </w:pPr>
            <w:r>
              <w:rPr>
                <w:rFonts w:eastAsia="Times New Roman" w:cs="Calibri" w:cstheme="minorHAnsi"/>
                <w:color w:val="000000"/>
                <w:kern w:val="0"/>
                <w:sz w:val="18"/>
                <w:szCs w:val="18"/>
                <w:lang w:val="it-IT" w:eastAsia="it-IT" w:bidi="ar-SA"/>
              </w:rPr>
              <w:t>Direz agricoltura e Cibo</w:t>
            </w:r>
          </w:p>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sz w:val="18"/>
                <w:szCs w:val="18"/>
                <w:lang w:eastAsia="it-IT"/>
              </w:rPr>
            </w:pPr>
            <w:r>
              <w:rPr>
                <w:rFonts w:eastAsia="Times New Roman" w:cs="Calibri" w:cstheme="minorHAnsi"/>
                <w:kern w:val="0"/>
                <w:sz w:val="18"/>
                <w:szCs w:val="18"/>
                <w:lang w:val="it-IT" w:eastAsia="it-IT" w:bidi="ar-SA"/>
              </w:rPr>
              <w:t>CSI Piemonte</w:t>
            </w:r>
          </w:p>
        </w:tc>
      </w:tr>
      <w:tr>
        <w:trPr>
          <w:trHeight w:val="290" w:hRule="atLeast"/>
        </w:trPr>
        <w:tc>
          <w:tcPr>
            <w:tcW w:w="3355" w:type="dxa"/>
            <w:cnfStyle w:val="001000000000" w:firstRow="0" w:lastRow="0" w:firstColumn="1" w:lastColumn="0" w:oddVBand="0" w:evenVBand="0" w:oddHBand="0" w:evenHBand="0" w:firstRowFirstColumn="0" w:firstRowLastColumn="0" w:lastRowFirstColumn="0" w:lastRowLastColumn="0"/>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rPr>
                <w:rFonts w:ascii="Calibri" w:hAnsi="Calibri" w:eastAsia="Times New Roman" w:cs="Calibri" w:cstheme="minorHAnsi"/>
                <w:sz w:val="18"/>
                <w:szCs w:val="18"/>
                <w:lang w:eastAsia="it-IT"/>
              </w:rPr>
            </w:pPr>
            <w:r>
              <w:rPr>
                <w:rFonts w:eastAsia="Times New Roman" w:cs="Calibri" w:cstheme="minorHAnsi"/>
                <w:b/>
                <w:bCs/>
                <w:sz w:val="18"/>
                <w:szCs w:val="18"/>
                <w:lang w:eastAsia="it-IT"/>
              </w:rPr>
            </w:r>
          </w:p>
        </w:tc>
        <w:tc>
          <w:tcPr>
            <w:tcW w:w="2862"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stheme="minorHAnsi"/>
                <w:sz w:val="18"/>
                <w:szCs w:val="18"/>
                <w:lang w:eastAsia="it-IT"/>
              </w:rPr>
            </w:pPr>
            <w:r>
              <w:rPr>
                <w:rFonts w:eastAsia="Times New Roman" w:cs="Calibri" w:cstheme="minorHAnsi"/>
                <w:kern w:val="0"/>
                <w:sz w:val="18"/>
                <w:szCs w:val="18"/>
                <w:lang w:val="it-IT" w:eastAsia="it-IT" w:bidi="ar-SA"/>
              </w:rPr>
              <w:t>N. destinatari raggiunti</w:t>
            </w:r>
          </w:p>
        </w:tc>
        <w:tc>
          <w:tcPr>
            <w:tcW w:w="1396"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stheme="minorHAnsi"/>
                <w:sz w:val="18"/>
                <w:szCs w:val="18"/>
                <w:lang w:eastAsia="it-IT"/>
              </w:rPr>
            </w:pPr>
            <w:r>
              <w:rPr>
                <w:rFonts w:eastAsia="Times New Roman" w:cs="Calibri" w:cstheme="minorHAnsi"/>
                <w:kern w:val="0"/>
                <w:sz w:val="18"/>
                <w:szCs w:val="18"/>
                <w:lang w:val="it-IT" w:eastAsia="it-IT" w:bidi="ar-SA"/>
              </w:rPr>
              <w:t>Numerico</w:t>
            </w:r>
          </w:p>
        </w:tc>
        <w:tc>
          <w:tcPr>
            <w:tcW w:w="2024"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stheme="minorHAnsi"/>
                <w:sz w:val="18"/>
                <w:szCs w:val="18"/>
                <w:lang w:eastAsia="it-IT"/>
              </w:rPr>
            </w:pPr>
            <w:r>
              <w:rPr>
                <w:rFonts w:eastAsia="Times New Roman" w:cs="Calibri" w:cstheme="minorHAnsi"/>
                <w:sz w:val="18"/>
                <w:szCs w:val="18"/>
                <w:lang w:eastAsia="it-IT"/>
              </w:rPr>
            </w:r>
          </w:p>
        </w:tc>
      </w:tr>
      <w:tr>
        <w:trPr>
          <w:trHeight w:val="290" w:hRule="atLeast"/>
        </w:trPr>
        <w:tc>
          <w:tcPr>
            <w:tcW w:w="3355" w:type="dxa"/>
            <w:cnfStyle w:val="001000000000" w:firstRow="0" w:lastRow="0" w:firstColumn="1" w:lastColumn="0" w:oddVBand="0" w:evenVBand="0" w:oddHBand="0" w:evenHBand="0" w:firstRowFirstColumn="0" w:firstRowLastColumn="0" w:lastRowFirstColumn="0" w:lastRowLastColumn="0"/>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rPr>
                <w:rFonts w:ascii="Calibri" w:hAnsi="Calibri" w:eastAsia="Times New Roman" w:cs="Calibri"/>
                <w:color w:val="000000"/>
                <w:sz w:val="18"/>
                <w:szCs w:val="18"/>
                <w:lang w:eastAsia="it-IT"/>
              </w:rPr>
            </w:pPr>
            <w:r>
              <w:rPr>
                <w:rFonts w:eastAsia="Times New Roman" w:cs="Calibri" w:cstheme="minorHAnsi"/>
                <w:b/>
                <w:bCs/>
                <w:color w:val="000000"/>
                <w:kern w:val="0"/>
                <w:sz w:val="18"/>
                <w:szCs w:val="18"/>
                <w:lang w:val="it-IT" w:eastAsia="it-IT" w:bidi="ar-SA"/>
              </w:rPr>
              <w:t>Comunicazione della valutazione</w:t>
            </w:r>
          </w:p>
          <w:p>
            <w:pPr>
              <w:pStyle w:val="Normal"/>
              <w:widowControl w:val="false"/>
              <w:suppressAutoHyphens w:val="true"/>
              <w:spacing w:lineRule="auto" w:line="240" w:before="0" w:after="0"/>
              <w:jc w:val="left"/>
              <w:rPr>
                <w:rFonts w:ascii="Calibri" w:hAnsi="Calibri" w:eastAsia="Times New Roman" w:cs="Calibri"/>
                <w:b w:val="false"/>
                <w:b w:val="false"/>
                <w:bCs w:val="false"/>
                <w:color w:val="000000"/>
                <w:sz w:val="18"/>
                <w:szCs w:val="18"/>
              </w:rPr>
            </w:pPr>
            <w:r>
              <w:rPr>
                <w:rFonts w:eastAsia="Times New Roman" w:cs="Calibri" w:cstheme="minorHAnsi"/>
                <w:b w:val="false"/>
                <w:bCs w:val="false"/>
                <w:color w:val="000000"/>
                <w:kern w:val="0"/>
                <w:sz w:val="18"/>
                <w:szCs w:val="18"/>
                <w:lang w:val="it-IT" w:eastAsia="it-IT" w:bidi="ar-SA"/>
              </w:rPr>
              <w:t>(redazione articoli, partecipazione convegni ed incontri tecnici, attività dell’Osservatorio Rurale)</w:t>
            </w:r>
          </w:p>
        </w:tc>
        <w:tc>
          <w:tcPr>
            <w:tcW w:w="2862"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sz w:val="18"/>
                <w:szCs w:val="18"/>
                <w:lang w:eastAsia="it-IT"/>
              </w:rPr>
            </w:pPr>
            <w:r>
              <w:rPr>
                <w:rFonts w:eastAsia="Times New Roman" w:cs="Calibri" w:cstheme="minorHAnsi"/>
                <w:kern w:val="0"/>
                <w:sz w:val="18"/>
                <w:szCs w:val="18"/>
                <w:lang w:val="it-IT" w:eastAsia="it-IT" w:bidi="ar-SA"/>
              </w:rPr>
              <w:t>N. articoli divulgativi</w:t>
            </w:r>
          </w:p>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sz w:val="18"/>
                <w:szCs w:val="18"/>
                <w:lang w:eastAsia="it-IT"/>
              </w:rPr>
            </w:pPr>
            <w:r>
              <w:rPr>
                <w:rFonts w:eastAsia="Times New Roman" w:cs="Calibri" w:cstheme="minorHAnsi"/>
                <w:kern w:val="0"/>
                <w:sz w:val="18"/>
                <w:szCs w:val="18"/>
                <w:lang w:val="it-IT" w:eastAsia="it-IT" w:bidi="ar-SA"/>
              </w:rPr>
              <w:t>N. articoli tecnico/scientifici</w:t>
            </w:r>
          </w:p>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sz w:val="18"/>
                <w:szCs w:val="18"/>
                <w:lang w:eastAsia="it-IT"/>
              </w:rPr>
            </w:pPr>
            <w:r>
              <w:rPr>
                <w:rFonts w:eastAsia="Times New Roman" w:cs="Calibri" w:cstheme="minorHAnsi"/>
                <w:kern w:val="0"/>
                <w:sz w:val="18"/>
                <w:szCs w:val="18"/>
                <w:lang w:val="it-IT" w:eastAsia="it-IT" w:bidi="ar-SA"/>
              </w:rPr>
              <w:t>N. rapporti di valutazione</w:t>
            </w:r>
          </w:p>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sz w:val="18"/>
                <w:szCs w:val="18"/>
                <w:lang w:eastAsia="it-IT"/>
              </w:rPr>
            </w:pPr>
            <w:r>
              <w:rPr>
                <w:rFonts w:eastAsia="Times New Roman" w:cs="Calibri" w:cstheme="minorHAnsi"/>
                <w:kern w:val="0"/>
                <w:sz w:val="18"/>
                <w:szCs w:val="18"/>
                <w:lang w:val="it-IT" w:eastAsia="it-IT" w:bidi="ar-SA"/>
              </w:rPr>
              <w:t>N. partecipazione a eventi/convegni</w:t>
            </w:r>
          </w:p>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sz w:val="18"/>
                <w:szCs w:val="18"/>
              </w:rPr>
            </w:pPr>
            <w:r>
              <w:rPr>
                <w:rFonts w:eastAsia="Times New Roman" w:cs="Calibri" w:cstheme="minorHAnsi"/>
                <w:kern w:val="0"/>
                <w:sz w:val="18"/>
                <w:szCs w:val="18"/>
                <w:lang w:val="it-IT" w:eastAsia="it-IT" w:bidi="ar-SA"/>
              </w:rPr>
              <w:t>N. eventi organizzati</w:t>
            </w:r>
          </w:p>
        </w:tc>
        <w:tc>
          <w:tcPr>
            <w:tcW w:w="1396"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sz w:val="18"/>
                <w:szCs w:val="18"/>
                <w:lang w:eastAsia="it-IT"/>
              </w:rPr>
            </w:pPr>
            <w:r>
              <w:rPr>
                <w:rFonts w:eastAsia="Times New Roman" w:cs="Calibri" w:cstheme="minorHAnsi"/>
                <w:kern w:val="0"/>
                <w:sz w:val="18"/>
                <w:szCs w:val="18"/>
                <w:lang w:val="it-IT" w:eastAsia="it-IT" w:bidi="ar-SA"/>
              </w:rPr>
              <w:t>Numerico</w:t>
            </w:r>
          </w:p>
        </w:tc>
        <w:tc>
          <w:tcPr>
            <w:tcW w:w="2024"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sz w:val="18"/>
                <w:szCs w:val="18"/>
                <w:lang w:eastAsia="it-IT"/>
              </w:rPr>
            </w:pPr>
            <w:r>
              <w:rPr>
                <w:rFonts w:eastAsia="Times New Roman" w:cs="Calibri" w:cstheme="minorHAnsi"/>
                <w:kern w:val="0"/>
                <w:sz w:val="18"/>
                <w:szCs w:val="18"/>
                <w:lang w:val="it-IT" w:eastAsia="it-IT" w:bidi="ar-SA"/>
              </w:rPr>
              <w:t>IRES PIEMONTE</w:t>
            </w:r>
          </w:p>
        </w:tc>
      </w:tr>
      <w:tr>
        <w:trPr>
          <w:trHeight w:val="290" w:hRule="atLeast"/>
        </w:trPr>
        <w:tc>
          <w:tcPr>
            <w:tcW w:w="3355" w:type="dxa"/>
            <w:cnfStyle w:val="001000000000" w:firstRow="0" w:lastRow="0" w:firstColumn="1" w:lastColumn="0" w:oddVBand="0" w:evenVBand="0" w:oddHBand="0" w:evenHBand="0" w:firstRowFirstColumn="0" w:firstRowLastColumn="0" w:lastRowFirstColumn="0" w:lastRowLastColumn="0"/>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rPr>
                <w:rFonts w:ascii="Calibri" w:hAnsi="Calibri" w:eastAsia="Times New Roman" w:cs="Calibri"/>
                <w:color w:val="000000"/>
                <w:sz w:val="18"/>
                <w:szCs w:val="18"/>
                <w:lang w:eastAsia="it-IT"/>
              </w:rPr>
            </w:pPr>
            <w:r>
              <w:rPr>
                <w:rFonts w:eastAsia="Times New Roman" w:cs="Calibri" w:cstheme="minorHAnsi"/>
                <w:b/>
                <w:bCs/>
                <w:color w:val="000000"/>
                <w:kern w:val="0"/>
                <w:sz w:val="18"/>
                <w:szCs w:val="18"/>
                <w:lang w:val="it-IT" w:eastAsia="it-IT" w:bidi="ar-SA"/>
              </w:rPr>
              <w:t>Comunicazione interna</w:t>
            </w:r>
          </w:p>
          <w:p>
            <w:pPr>
              <w:pStyle w:val="Normal"/>
              <w:widowControl w:val="false"/>
              <w:suppressAutoHyphens w:val="true"/>
              <w:spacing w:lineRule="auto" w:line="240" w:before="0" w:after="0"/>
              <w:jc w:val="left"/>
              <w:rPr>
                <w:rFonts w:ascii="Calibri" w:hAnsi="Calibri" w:eastAsia="Times New Roman" w:cs="Calibri"/>
                <w:color w:val="000000"/>
                <w:sz w:val="18"/>
                <w:szCs w:val="18"/>
                <w:lang w:eastAsia="it-IT"/>
              </w:rPr>
            </w:pPr>
            <w:r>
              <w:rPr>
                <w:rFonts w:eastAsia="Times New Roman" w:cs="Calibri"/>
                <w:b/>
                <w:bCs/>
                <w:color w:val="000000"/>
                <w:sz w:val="18"/>
                <w:szCs w:val="18"/>
                <w:lang w:eastAsia="it-IT"/>
              </w:rPr>
            </w:r>
          </w:p>
        </w:tc>
        <w:tc>
          <w:tcPr>
            <w:tcW w:w="2862"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stheme="minorHAnsi"/>
                <w:sz w:val="18"/>
                <w:szCs w:val="18"/>
                <w:lang w:eastAsia="it-IT"/>
              </w:rPr>
            </w:pPr>
            <w:r>
              <w:rPr>
                <w:rFonts w:eastAsia="Times New Roman" w:cs="Calibri" w:cstheme="minorHAnsi"/>
                <w:kern w:val="0"/>
                <w:sz w:val="18"/>
                <w:szCs w:val="18"/>
                <w:lang w:val="it-IT" w:eastAsia="it-IT" w:bidi="ar-SA"/>
              </w:rPr>
              <w:t>N. incontri organizzativi/formativi</w:t>
            </w:r>
          </w:p>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stheme="minorHAnsi"/>
                <w:sz w:val="18"/>
                <w:szCs w:val="18"/>
                <w:lang w:eastAsia="it-IT"/>
              </w:rPr>
            </w:pPr>
            <w:r>
              <w:rPr>
                <w:rFonts w:eastAsia="Times New Roman" w:cs="Calibri" w:cstheme="minorHAnsi"/>
                <w:kern w:val="0"/>
                <w:sz w:val="18"/>
                <w:szCs w:val="18"/>
                <w:lang w:val="it-IT" w:eastAsia="it-IT" w:bidi="ar-SA"/>
              </w:rPr>
              <w:t>N. materiali prodotti (vademecum)</w:t>
            </w:r>
          </w:p>
        </w:tc>
        <w:tc>
          <w:tcPr>
            <w:tcW w:w="1396"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stheme="minorHAnsi"/>
                <w:sz w:val="18"/>
                <w:szCs w:val="18"/>
                <w:lang w:eastAsia="it-IT"/>
              </w:rPr>
            </w:pPr>
            <w:r>
              <w:rPr>
                <w:rFonts w:eastAsia="Times New Roman" w:cs="Calibri" w:cstheme="minorHAnsi"/>
                <w:sz w:val="18"/>
                <w:szCs w:val="18"/>
                <w:lang w:eastAsia="it-IT"/>
              </w:rPr>
            </w:r>
          </w:p>
        </w:tc>
        <w:tc>
          <w:tcPr>
            <w:tcW w:w="2024"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stheme="minorHAnsi"/>
                <w:sz w:val="18"/>
                <w:szCs w:val="18"/>
                <w:lang w:eastAsia="it-IT"/>
              </w:rPr>
            </w:pPr>
            <w:r>
              <w:rPr>
                <w:rFonts w:eastAsia="Times New Roman" w:cs="Calibri" w:cstheme="minorHAnsi"/>
                <w:sz w:val="18"/>
                <w:szCs w:val="18"/>
                <w:lang w:eastAsia="it-IT"/>
              </w:rPr>
            </w:r>
          </w:p>
        </w:tc>
      </w:tr>
    </w:tbl>
    <w:p>
      <w:pPr>
        <w:pStyle w:val="NoSpacing"/>
        <w:spacing w:before="120" w:after="160"/>
        <w:jc w:val="both"/>
        <w:rPr>
          <w:i/>
          <w:i/>
          <w:iCs/>
          <w:sz w:val="20"/>
          <w:szCs w:val="20"/>
        </w:rPr>
      </w:pPr>
      <w:r>
        <w:rPr>
          <w:i/>
          <w:iCs/>
          <w:sz w:val="20"/>
          <w:szCs w:val="20"/>
        </w:rPr>
        <w:t>Nota: se sarà possibile sulla base del reperimento di dati specifici, verranno implementati ulteriori indicatori quantitativi o qualitativi</w:t>
      </w:r>
    </w:p>
    <w:p>
      <w:pPr>
        <w:pStyle w:val="NoSpacing"/>
        <w:jc w:val="both"/>
        <w:rPr/>
      </w:pPr>
      <w:r>
        <w:rPr/>
      </w:r>
      <w:bookmarkStart w:id="19" w:name="_GoBack"/>
      <w:bookmarkStart w:id="20" w:name="_GoBack"/>
      <w:bookmarkEnd w:id="20"/>
    </w:p>
    <w:p>
      <w:pPr>
        <w:pStyle w:val="NoSpacing"/>
        <w:jc w:val="both"/>
        <w:rPr/>
      </w:pPr>
      <w:r>
        <w:rPr/>
        <w:t xml:space="preserve">Per quanto riguarda l’analisi dei risultati conseguiti attraverso le attività di comunicazione del CSR 2023-2027 della Regione Piemonte, si riporta qui di seguito una rosa di indicatori di risultato riferiti ai principali strumenti/canali di comunicazione. Si darà priorità agli strumenti che si rivolgono ai target dei potenziali beneficiari, beneficiari e grande pubblico (Social, pubblicazioni, eventi). Saranno utilizzati metodi quanti-qualitativi (es. questionari o focus group o altri metodi da individuare specificatamente per ogni progetto) per approfondire il grado di utilità del progetto/azione di comunicazione tenendo conto degli obiettivi dell’attività, la qualità dell’informazione e dei canali utilizzati, la comprensione dei contenuti. Ove possibile si cercherà di profilare anche il target. </w:t>
      </w:r>
    </w:p>
    <w:p>
      <w:pPr>
        <w:pStyle w:val="NoSpacing"/>
        <w:jc w:val="both"/>
        <w:rPr/>
      </w:pPr>
      <w:r>
        <w:rPr/>
      </w:r>
    </w:p>
    <w:p>
      <w:pPr>
        <w:pStyle w:val="NoSpacing"/>
        <w:spacing w:before="0" w:after="120"/>
        <w:jc w:val="both"/>
        <w:rPr>
          <w:i/>
          <w:i/>
          <w:sz w:val="20"/>
          <w:szCs w:val="20"/>
        </w:rPr>
      </w:pPr>
      <w:r>
        <w:rPr>
          <w:i/>
          <w:sz w:val="20"/>
          <w:szCs w:val="20"/>
        </w:rPr>
        <w:t xml:space="preserve">Tabella 5 – Principali indicatori di risultato della Strategia di comunicazione </w:t>
      </w:r>
    </w:p>
    <w:tbl>
      <w:tblPr>
        <w:tblStyle w:val="Tabellagriglia1chiara-colore2"/>
        <w:tblpPr w:bottomFromText="0" w:horzAnchor="text" w:leftFromText="142" w:rightFromText="142" w:tblpX="0" w:tblpY="1" w:topFromText="0" w:vertAnchor="text"/>
        <w:tblW w:w="5000" w:type="pct"/>
        <w:jc w:val="left"/>
        <w:tblInd w:w="108" w:type="dxa"/>
        <w:tblLayout w:type="fixed"/>
        <w:tblCellMar>
          <w:top w:w="0" w:type="dxa"/>
          <w:left w:w="108" w:type="dxa"/>
          <w:bottom w:w="0" w:type="dxa"/>
          <w:right w:w="108" w:type="dxa"/>
        </w:tblCellMar>
        <w:tblLook w:firstRow="1" w:noVBand="0" w:lastRow="1" w:firstColumn="1" w:lastColumn="1" w:noHBand="0" w:val="01e0"/>
      </w:tblPr>
      <w:tblGrid>
        <w:gridCol w:w="2320"/>
        <w:gridCol w:w="4923"/>
        <w:gridCol w:w="2395"/>
      </w:tblGrid>
      <w:tr>
        <w:trPr>
          <w:cnfStyle w:val="100000000000" w:firstRow="1" w:lastRow="0" w:firstColumn="0" w:lastColumn="0" w:oddVBand="0" w:evenVBand="0" w:oddHBand="0" w:evenHBand="0" w:firstRowFirstColumn="0" w:firstRowLastColumn="0" w:lastRowFirstColumn="0" w:lastRowLastColumn="0"/>
        </w:trPr>
        <w:tc>
          <w:tcPr>
            <w:tcW w:w="2320" w:type="dxa"/>
            <w:cnfStyle w:val="001000000000" w:firstRow="0" w:lastRow="0" w:firstColumn="1" w:lastColumn="0" w:oddVBand="0" w:evenVBand="0" w:oddHBand="0" w:evenHBand="0" w:firstRowFirstColumn="0" w:firstRowLastColumn="0" w:lastRowFirstColumn="0" w:lastRowLastColumn="0"/>
            <w:tcBorders>
              <w:top w:val="single" w:sz="2" w:space="0" w:color="404040"/>
              <w:left w:val="single" w:sz="2" w:space="0" w:color="404040"/>
              <w:bottom w:val="single" w:sz="2" w:space="0" w:color="404040"/>
              <w:right w:val="single" w:sz="2" w:space="0" w:color="404040"/>
            </w:tcBorders>
            <w:shd w:color="auto" w:fill="AFDFD5" w:val="clear"/>
          </w:tcPr>
          <w:p>
            <w:pPr>
              <w:pStyle w:val="Normal"/>
              <w:widowControl w:val="false"/>
              <w:suppressAutoHyphens w:val="true"/>
              <w:spacing w:lineRule="auto" w:line="240" w:before="0" w:after="0"/>
              <w:jc w:val="center"/>
              <w:rPr>
                <w:rFonts w:cs="Calibri" w:cstheme="minorHAnsi"/>
                <w:b w:val="false"/>
                <w:b w:val="false"/>
                <w:sz w:val="20"/>
                <w:szCs w:val="20"/>
              </w:rPr>
            </w:pPr>
            <w:r>
              <w:rPr>
                <w:rFonts w:eastAsia="Calibri" w:cs="Calibri" w:cstheme="minorHAnsi"/>
                <w:bCs/>
                <w:kern w:val="0"/>
                <w:sz w:val="20"/>
                <w:szCs w:val="20"/>
                <w:lang w:val="it-IT" w:eastAsia="en-US" w:bidi="ar-SA"/>
              </w:rPr>
              <w:t>Nome indicatore</w:t>
            </w:r>
          </w:p>
        </w:tc>
        <w:tc>
          <w:tcPr>
            <w:tcW w:w="4923" w:type="dxa"/>
            <w:tcBorders>
              <w:top w:val="single" w:sz="2" w:space="0" w:color="404040"/>
              <w:left w:val="single" w:sz="2" w:space="0" w:color="404040"/>
              <w:bottom w:val="single" w:sz="2" w:space="0" w:color="404040"/>
              <w:right w:val="single" w:sz="2" w:space="0" w:color="404040"/>
            </w:tcBorders>
            <w:shd w:color="auto" w:fill="AFDFD5" w:val="clear"/>
          </w:tcPr>
          <w:p>
            <w:pPr>
              <w:pStyle w:val="Normal"/>
              <w:widowControl w:val="false"/>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cs="Calibri" w:cstheme="minorHAnsi"/>
                <w:b w:val="false"/>
                <w:b w:val="false"/>
                <w:sz w:val="20"/>
                <w:szCs w:val="20"/>
              </w:rPr>
            </w:pPr>
            <w:r>
              <w:rPr>
                <w:rFonts w:eastAsia="Calibri" w:cs="Calibri" w:cstheme="minorHAnsi"/>
                <w:bCs/>
                <w:kern w:val="0"/>
                <w:sz w:val="20"/>
                <w:szCs w:val="20"/>
                <w:lang w:val="it-IT" w:eastAsia="en-US" w:bidi="ar-SA"/>
              </w:rPr>
              <w:t xml:space="preserve">Descrizione dell’indicatore </w:t>
            </w:r>
          </w:p>
        </w:tc>
        <w:tc>
          <w:tcPr>
            <w:tcW w:w="2395" w:type="dxa"/>
            <w:cnfStyle w:val="000100000000" w:firstRow="0" w:lastRow="0" w:firstColumn="0" w:lastColumn="1" w:oddVBand="0" w:evenVBand="0" w:oddHBand="0" w:evenHBand="0" w:firstRowFirstColumn="0" w:firstRowLastColumn="0" w:lastRowFirstColumn="0" w:lastRowLastColumn="0"/>
            <w:tcBorders>
              <w:top w:val="single" w:sz="2" w:space="0" w:color="404040"/>
              <w:left w:val="single" w:sz="2" w:space="0" w:color="404040"/>
              <w:bottom w:val="single" w:sz="2" w:space="0" w:color="404040"/>
              <w:right w:val="single" w:sz="2" w:space="0" w:color="404040"/>
            </w:tcBorders>
            <w:shd w:color="auto" w:fill="AFDFD5" w:val="clear"/>
          </w:tcPr>
          <w:p>
            <w:pPr>
              <w:pStyle w:val="Normal"/>
              <w:widowControl w:val="false"/>
              <w:suppressAutoHyphens w:val="true"/>
              <w:spacing w:lineRule="auto" w:line="240" w:before="0" w:after="0"/>
              <w:jc w:val="center"/>
              <w:rPr>
                <w:rFonts w:cs="Calibri" w:cstheme="minorHAnsi"/>
                <w:sz w:val="20"/>
                <w:szCs w:val="20"/>
              </w:rPr>
            </w:pPr>
            <w:r>
              <w:rPr>
                <w:rFonts w:eastAsia="Calibri" w:cs="Calibri" w:cstheme="minorHAnsi"/>
                <w:b/>
                <w:bCs/>
                <w:kern w:val="0"/>
                <w:sz w:val="20"/>
                <w:szCs w:val="20"/>
                <w:lang w:val="it-IT" w:eastAsia="en-US" w:bidi="ar-SA"/>
              </w:rPr>
              <w:t xml:space="preserve">Tipo di analisi </w:t>
            </w:r>
          </w:p>
          <w:p>
            <w:pPr>
              <w:pStyle w:val="Normal"/>
              <w:widowControl w:val="false"/>
              <w:suppressAutoHyphens w:val="true"/>
              <w:spacing w:lineRule="auto" w:line="240" w:before="0" w:after="0"/>
              <w:jc w:val="center"/>
              <w:rPr>
                <w:rFonts w:cs="Calibri" w:cstheme="minorHAnsi"/>
                <w:b w:val="false"/>
                <w:b w:val="false"/>
                <w:sz w:val="20"/>
                <w:szCs w:val="20"/>
              </w:rPr>
            </w:pPr>
            <w:r>
              <w:rPr>
                <w:rFonts w:cs="Calibri" w:cstheme="minorHAnsi"/>
                <w:b w:val="false"/>
                <w:bCs/>
                <w:sz w:val="20"/>
                <w:szCs w:val="20"/>
              </w:rPr>
            </w:r>
          </w:p>
        </w:tc>
      </w:tr>
      <w:tr>
        <w:trPr/>
        <w:tc>
          <w:tcPr>
            <w:tcW w:w="2320" w:type="dxa"/>
            <w:cnfStyle w:val="001000000000" w:firstRow="0" w:lastRow="0" w:firstColumn="1" w:lastColumn="0" w:oddVBand="0" w:evenVBand="0" w:oddHBand="0" w:evenHBand="0" w:firstRowFirstColumn="0" w:firstRowLastColumn="0" w:lastRowFirstColumn="0" w:lastRowLastColumn="0"/>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rPr>
                <w:rFonts w:cs="Calibri" w:cstheme="minorHAnsi"/>
                <w:sz w:val="18"/>
                <w:szCs w:val="18"/>
              </w:rPr>
            </w:pPr>
            <w:r>
              <w:rPr>
                <w:rFonts w:eastAsia="Calibri" w:cs="Calibri" w:cstheme="minorHAnsi"/>
                <w:b/>
                <w:bCs/>
                <w:kern w:val="0"/>
                <w:sz w:val="18"/>
                <w:szCs w:val="18"/>
                <w:lang w:val="it-IT" w:eastAsia="en-US" w:bidi="ar-SA"/>
              </w:rPr>
              <w:t xml:space="preserve">Social: Livello di interazione </w:t>
            </w:r>
          </w:p>
        </w:tc>
        <w:tc>
          <w:tcPr>
            <w:tcW w:w="4923"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cs="Calibri" w:cstheme="minorHAnsi"/>
                <w:sz w:val="18"/>
                <w:szCs w:val="18"/>
              </w:rPr>
            </w:pPr>
            <w:r>
              <w:rPr>
                <w:rFonts w:eastAsia="Calibri" w:cs="Calibri" w:cstheme="minorHAnsi"/>
                <w:i/>
                <w:iCs/>
                <w:kern w:val="0"/>
                <w:sz w:val="18"/>
                <w:szCs w:val="18"/>
                <w:lang w:val="it-IT" w:eastAsia="en-US" w:bidi="ar-SA"/>
              </w:rPr>
              <w:t>Indice di engagement</w:t>
            </w:r>
            <w:r>
              <w:rPr>
                <w:rFonts w:eastAsia="Calibri" w:cs="Calibri" w:cstheme="minorHAnsi"/>
                <w:kern w:val="0"/>
                <w:sz w:val="18"/>
                <w:szCs w:val="18"/>
                <w:lang w:val="it-IT" w:eastAsia="en-US" w:bidi="ar-SA"/>
              </w:rPr>
              <w:t>, il rapporto tra livello di interazione (somma di like, condivisioni, commenti, ecc.) e numero di follower.</w:t>
            </w:r>
          </w:p>
        </w:tc>
        <w:tc>
          <w:tcPr>
            <w:tcW w:w="2395" w:type="dxa"/>
            <w:cnfStyle w:val="000100000000" w:firstRow="0" w:lastRow="0" w:firstColumn="0" w:lastColumn="1" w:oddVBand="0" w:evenVBand="0" w:oddHBand="0" w:evenHBand="0" w:firstRowFirstColumn="0" w:firstRowLastColumn="0" w:lastRowFirstColumn="0" w:lastRowLastColumn="0"/>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rPr>
                <w:rFonts w:cs="Calibri" w:cstheme="minorHAnsi"/>
                <w:b w:val="false"/>
                <w:b w:val="false"/>
                <w:bCs w:val="false"/>
                <w:iCs/>
                <w:sz w:val="18"/>
                <w:szCs w:val="18"/>
              </w:rPr>
            </w:pPr>
            <w:r>
              <w:rPr>
                <w:rFonts w:eastAsia="Calibri" w:cs="Calibri" w:cstheme="minorHAnsi"/>
                <w:b w:val="false"/>
                <w:bCs w:val="false"/>
                <w:iCs/>
                <w:kern w:val="0"/>
                <w:sz w:val="18"/>
                <w:szCs w:val="18"/>
                <w:lang w:val="it-IT" w:eastAsia="en-US" w:bidi="ar-SA"/>
              </w:rPr>
              <w:t>Analisi quantitativa – Eventuale approfondimento tematico</w:t>
            </w:r>
          </w:p>
        </w:tc>
      </w:tr>
      <w:tr>
        <w:trPr/>
        <w:tc>
          <w:tcPr>
            <w:tcW w:w="2320" w:type="dxa"/>
            <w:cnfStyle w:val="001000000000" w:firstRow="0" w:lastRow="0" w:firstColumn="1" w:lastColumn="0" w:oddVBand="0" w:evenVBand="0" w:oddHBand="0" w:evenHBand="0" w:firstRowFirstColumn="0" w:firstRowLastColumn="0" w:lastRowFirstColumn="0" w:lastRowLastColumn="0"/>
            <w:tcBorders>
              <w:top w:val="single" w:sz="2" w:space="0" w:color="404040"/>
              <w:left w:val="single" w:sz="2" w:space="0" w:color="404040"/>
              <w:bottom w:val="single" w:sz="2" w:space="0" w:color="404040"/>
              <w:right w:val="single" w:sz="2" w:space="0" w:color="404040"/>
            </w:tcBorders>
          </w:tcPr>
          <w:p>
            <w:pPr>
              <w:pStyle w:val="Normal"/>
              <w:widowControl w:val="false"/>
              <w:tabs>
                <w:tab w:val="clear" w:pos="720"/>
                <w:tab w:val="left" w:pos="220" w:leader="none"/>
              </w:tabs>
              <w:suppressAutoHyphens w:val="true"/>
              <w:spacing w:lineRule="auto" w:line="240" w:before="0" w:after="0"/>
              <w:jc w:val="left"/>
              <w:rPr>
                <w:rFonts w:cs="Calibri" w:cstheme="minorHAnsi"/>
                <w:sz w:val="18"/>
                <w:szCs w:val="18"/>
              </w:rPr>
            </w:pPr>
            <w:r>
              <w:rPr>
                <w:rFonts w:eastAsia="Calibri" w:cs="Calibri" w:cstheme="minorHAnsi"/>
                <w:b/>
                <w:bCs/>
                <w:kern w:val="0"/>
                <w:sz w:val="18"/>
                <w:szCs w:val="18"/>
                <w:lang w:val="it-IT" w:eastAsia="en-US" w:bidi="ar-SA"/>
              </w:rPr>
              <w:t xml:space="preserve">Efficacia della rivista cartacea/online o newsletter </w:t>
            </w:r>
          </w:p>
        </w:tc>
        <w:tc>
          <w:tcPr>
            <w:tcW w:w="4923"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cs="Calibri" w:cstheme="minorHAnsi"/>
                <w:sz w:val="18"/>
                <w:szCs w:val="18"/>
              </w:rPr>
            </w:pPr>
            <w:r>
              <w:rPr>
                <w:rFonts w:eastAsia="Calibri" w:cs="Calibri" w:cstheme="minorHAnsi"/>
                <w:kern w:val="0"/>
                <w:sz w:val="18"/>
                <w:szCs w:val="18"/>
                <w:lang w:val="it-IT" w:eastAsia="en-US" w:bidi="ar-SA"/>
              </w:rPr>
              <w:t>Formulazione di un giudizio rispetto a:</w:t>
            </w:r>
          </w:p>
          <w:p>
            <w:pPr>
              <w:pStyle w:val="ListParagraph"/>
              <w:widowControl w:val="false"/>
              <w:numPr>
                <w:ilvl w:val="0"/>
                <w:numId w:val="3"/>
              </w:numPr>
              <w:suppressAutoHyphens w:val="false"/>
              <w:spacing w:lineRule="auto" w:line="240" w:before="0" w:after="0"/>
              <w:ind w:left="339" w:hanging="284"/>
              <w:contextualSpacing/>
              <w:jc w:val="both"/>
              <w:cnfStyle w:val="000000000000" w:firstRow="0" w:lastRow="0" w:firstColumn="0" w:lastColumn="0" w:oddVBand="0" w:evenVBand="0" w:oddHBand="0" w:evenHBand="0" w:firstRowFirstColumn="0" w:firstRowLastColumn="0" w:lastRowFirstColumn="0" w:lastRowLastColumn="0"/>
              <w:rPr>
                <w:rFonts w:cs="Calibri" w:cstheme="minorHAnsi"/>
                <w:sz w:val="18"/>
                <w:szCs w:val="18"/>
              </w:rPr>
            </w:pPr>
            <w:r>
              <w:rPr>
                <w:rFonts w:eastAsia="Calibri" w:cs="Calibri" w:cstheme="minorHAnsi"/>
                <w:kern w:val="0"/>
                <w:sz w:val="18"/>
                <w:szCs w:val="18"/>
                <w:lang w:val="it-IT" w:eastAsia="en-US" w:bidi="ar-SA"/>
              </w:rPr>
              <w:t>Livello di utilità delle informazioni fornite</w:t>
            </w:r>
          </w:p>
          <w:p>
            <w:pPr>
              <w:pStyle w:val="ListParagraph"/>
              <w:widowControl w:val="false"/>
              <w:numPr>
                <w:ilvl w:val="0"/>
                <w:numId w:val="3"/>
              </w:numPr>
              <w:suppressAutoHyphens w:val="false"/>
              <w:spacing w:lineRule="auto" w:line="240" w:before="0" w:after="0"/>
              <w:ind w:left="339" w:hanging="284"/>
              <w:contextualSpacing/>
              <w:jc w:val="both"/>
              <w:cnfStyle w:val="000000000000" w:firstRow="0" w:lastRow="0" w:firstColumn="0" w:lastColumn="0" w:oddVBand="0" w:evenVBand="0" w:oddHBand="0" w:evenHBand="0" w:firstRowFirstColumn="0" w:firstRowLastColumn="0" w:lastRowFirstColumn="0" w:lastRowLastColumn="0"/>
              <w:rPr>
                <w:rFonts w:cs="Calibri" w:cstheme="minorHAnsi"/>
                <w:sz w:val="18"/>
                <w:szCs w:val="18"/>
              </w:rPr>
            </w:pPr>
            <w:r>
              <w:rPr>
                <w:rFonts w:eastAsia="Calibri" w:cs="Calibri" w:cstheme="minorHAnsi"/>
                <w:kern w:val="0"/>
                <w:sz w:val="18"/>
                <w:szCs w:val="18"/>
                <w:lang w:val="it-IT" w:eastAsia="en-US" w:bidi="ar-SA"/>
              </w:rPr>
              <w:t xml:space="preserve">Comprensibilità del linguaggio </w:t>
            </w:r>
          </w:p>
          <w:p>
            <w:pPr>
              <w:pStyle w:val="ListParagraph"/>
              <w:widowControl w:val="false"/>
              <w:numPr>
                <w:ilvl w:val="0"/>
                <w:numId w:val="3"/>
              </w:numPr>
              <w:suppressAutoHyphens w:val="false"/>
              <w:spacing w:lineRule="auto" w:line="240" w:before="0" w:after="0"/>
              <w:ind w:left="339" w:hanging="284"/>
              <w:contextualSpacing/>
              <w:jc w:val="both"/>
              <w:cnfStyle w:val="000000000000" w:firstRow="0" w:lastRow="0" w:firstColumn="0" w:lastColumn="0" w:oddVBand="0" w:evenVBand="0" w:oddHBand="0" w:evenHBand="0" w:firstRowFirstColumn="0" w:firstRowLastColumn="0" w:lastRowFirstColumn="0" w:lastRowLastColumn="0"/>
              <w:rPr>
                <w:rFonts w:cs="Calibri" w:cstheme="minorHAnsi"/>
                <w:sz w:val="18"/>
                <w:szCs w:val="18"/>
              </w:rPr>
            </w:pPr>
            <w:r>
              <w:rPr>
                <w:rFonts w:eastAsia="Calibri" w:cs="Calibri" w:cstheme="minorHAnsi"/>
                <w:kern w:val="0"/>
                <w:sz w:val="18"/>
                <w:szCs w:val="18"/>
                <w:lang w:val="it-IT" w:eastAsia="en-US" w:bidi="ar-SA"/>
              </w:rPr>
              <w:t>Livello di fruibilità (facilità di consultazione)</w:t>
            </w:r>
          </w:p>
          <w:p>
            <w:pPr>
              <w:pStyle w:val="ListParagraph"/>
              <w:widowControl w:val="false"/>
              <w:numPr>
                <w:ilvl w:val="0"/>
                <w:numId w:val="3"/>
              </w:numPr>
              <w:suppressAutoHyphens w:val="false"/>
              <w:spacing w:lineRule="auto" w:line="240" w:before="0" w:after="0"/>
              <w:ind w:left="339" w:hanging="284"/>
              <w:contextualSpacing/>
              <w:jc w:val="both"/>
              <w:cnfStyle w:val="000000000000" w:firstRow="0" w:lastRow="0" w:firstColumn="0" w:lastColumn="0" w:oddVBand="0" w:evenVBand="0" w:oddHBand="0" w:evenHBand="0" w:firstRowFirstColumn="0" w:firstRowLastColumn="0" w:lastRowFirstColumn="0" w:lastRowLastColumn="0"/>
              <w:rPr>
                <w:rFonts w:cs="Calibri" w:cstheme="minorHAnsi"/>
                <w:sz w:val="18"/>
                <w:szCs w:val="18"/>
              </w:rPr>
            </w:pPr>
            <w:r>
              <w:rPr>
                <w:rFonts w:eastAsia="Calibri" w:cs="Calibri" w:cstheme="minorHAnsi"/>
                <w:kern w:val="0"/>
                <w:sz w:val="18"/>
                <w:szCs w:val="18"/>
                <w:lang w:val="it-IT" w:eastAsia="en-US" w:bidi="ar-SA"/>
              </w:rPr>
              <w:t>Livello di soddisfazione del prodotto nel complesso</w:t>
            </w:r>
          </w:p>
          <w:p>
            <w:pPr>
              <w:pStyle w:val="ListParagraph"/>
              <w:widowControl w:val="false"/>
              <w:numPr>
                <w:ilvl w:val="0"/>
                <w:numId w:val="3"/>
              </w:numPr>
              <w:suppressAutoHyphens w:val="false"/>
              <w:spacing w:lineRule="auto" w:line="240" w:before="0" w:after="0"/>
              <w:ind w:left="339" w:hanging="284"/>
              <w:contextualSpacing/>
              <w:jc w:val="both"/>
              <w:cnfStyle w:val="000000000000" w:firstRow="0" w:lastRow="0" w:firstColumn="0" w:lastColumn="0" w:oddVBand="0" w:evenVBand="0" w:oddHBand="0" w:evenHBand="0" w:firstRowFirstColumn="0" w:firstRowLastColumn="0" w:lastRowFirstColumn="0" w:lastRowLastColumn="0"/>
              <w:rPr>
                <w:rFonts w:cs="Calibri" w:cstheme="minorHAnsi"/>
                <w:sz w:val="18"/>
                <w:szCs w:val="18"/>
              </w:rPr>
            </w:pPr>
            <w:r>
              <w:rPr>
                <w:rFonts w:eastAsia="Calibri" w:cs="Calibri" w:cstheme="minorHAnsi"/>
                <w:kern w:val="0"/>
                <w:sz w:val="18"/>
                <w:szCs w:val="18"/>
                <w:lang w:val="it-IT" w:eastAsia="en-US" w:bidi="ar-SA"/>
              </w:rPr>
              <w:t>Qualità e completezza delle informazioni veicolate</w:t>
            </w:r>
          </w:p>
          <w:p>
            <w:pPr>
              <w:pStyle w:val="ListParagraph"/>
              <w:widowControl w:val="false"/>
              <w:tabs>
                <w:tab w:val="clear" w:pos="720"/>
                <w:tab w:val="left" w:pos="220" w:leader="none"/>
              </w:tabs>
              <w:suppressAutoHyphens w:val="true"/>
              <w:spacing w:lineRule="auto" w:line="240" w:before="0" w:after="0"/>
              <w:ind w:left="78" w:hanging="0"/>
              <w:contextualSpacing/>
              <w:jc w:val="left"/>
              <w:cnfStyle w:val="000000000000" w:firstRow="0" w:lastRow="0" w:firstColumn="0" w:lastColumn="0" w:oddVBand="0" w:evenVBand="0" w:oddHBand="0" w:evenHBand="0" w:firstRowFirstColumn="0" w:firstRowLastColumn="0" w:lastRowFirstColumn="0" w:lastRowLastColumn="0"/>
              <w:rPr>
                <w:rFonts w:cs="Calibri" w:cstheme="minorHAnsi"/>
                <w:sz w:val="18"/>
                <w:szCs w:val="18"/>
              </w:rPr>
            </w:pPr>
            <w:r>
              <w:rPr>
                <w:rFonts w:cs="Calibri" w:cstheme="minorHAnsi"/>
                <w:sz w:val="18"/>
                <w:szCs w:val="18"/>
              </w:rPr>
            </w:r>
          </w:p>
        </w:tc>
        <w:tc>
          <w:tcPr>
            <w:tcW w:w="2395" w:type="dxa"/>
            <w:cnfStyle w:val="000100000000" w:firstRow="0" w:lastRow="0" w:firstColumn="0" w:lastColumn="1" w:oddVBand="0" w:evenVBand="0" w:oddHBand="0" w:evenHBand="0" w:firstRowFirstColumn="0" w:firstRowLastColumn="0" w:lastRowFirstColumn="0" w:lastRowLastColumn="0"/>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rPr>
                <w:rFonts w:cs="Calibri" w:cstheme="minorHAnsi"/>
                <w:b w:val="false"/>
                <w:b w:val="false"/>
                <w:bCs w:val="false"/>
                <w:sz w:val="18"/>
                <w:szCs w:val="18"/>
              </w:rPr>
            </w:pPr>
            <w:r>
              <w:rPr>
                <w:rFonts w:eastAsia="Calibri" w:cs="Calibri" w:cstheme="minorHAnsi"/>
                <w:b w:val="false"/>
                <w:bCs w:val="false"/>
                <w:kern w:val="0"/>
                <w:sz w:val="18"/>
                <w:szCs w:val="18"/>
                <w:lang w:val="it-IT" w:eastAsia="en-US" w:bidi="ar-SA"/>
              </w:rPr>
              <w:t xml:space="preserve">Analisi quanti-qualitativa (es. attraverso questionario) </w:t>
            </w:r>
          </w:p>
          <w:p>
            <w:pPr>
              <w:pStyle w:val="Normal"/>
              <w:widowControl w:val="false"/>
              <w:suppressAutoHyphens w:val="true"/>
              <w:spacing w:lineRule="auto" w:line="240" w:before="0" w:after="0"/>
              <w:jc w:val="left"/>
              <w:rPr>
                <w:rFonts w:cs="Calibri" w:cstheme="minorHAnsi"/>
                <w:b w:val="false"/>
                <w:b w:val="false"/>
                <w:bCs w:val="false"/>
                <w:sz w:val="18"/>
                <w:szCs w:val="18"/>
              </w:rPr>
            </w:pPr>
            <w:r>
              <w:rPr>
                <w:rFonts w:cs="Calibri" w:cstheme="minorHAnsi"/>
                <w:b w:val="false"/>
                <w:bCs w:val="false"/>
                <w:sz w:val="18"/>
                <w:szCs w:val="18"/>
              </w:rPr>
            </w:r>
          </w:p>
          <w:p>
            <w:pPr>
              <w:pStyle w:val="Normal"/>
              <w:widowControl w:val="false"/>
              <w:suppressAutoHyphens w:val="true"/>
              <w:spacing w:lineRule="auto" w:line="240" w:before="0" w:after="0"/>
              <w:jc w:val="left"/>
              <w:rPr>
                <w:rFonts w:cs="Calibri" w:cstheme="minorHAnsi"/>
                <w:b w:val="false"/>
                <w:b w:val="false"/>
                <w:bCs w:val="false"/>
                <w:sz w:val="18"/>
                <w:szCs w:val="18"/>
              </w:rPr>
            </w:pPr>
            <w:r>
              <w:rPr>
                <w:rFonts w:eastAsia="Calibri" w:cs="Calibri" w:cstheme="minorHAnsi"/>
                <w:b w:val="false"/>
                <w:bCs w:val="false"/>
                <w:kern w:val="0"/>
                <w:sz w:val="18"/>
                <w:szCs w:val="18"/>
                <w:lang w:val="it-IT" w:eastAsia="en-US" w:bidi="ar-SA"/>
              </w:rPr>
              <w:t>Eventuale approfondimento tematico</w:t>
            </w:r>
          </w:p>
        </w:tc>
      </w:tr>
      <w:tr>
        <w:trPr>
          <w:trHeight w:val="607" w:hRule="atLeast"/>
        </w:trPr>
        <w:tc>
          <w:tcPr>
            <w:tcW w:w="2320" w:type="dxa"/>
            <w:cnfStyle w:val="001000000000" w:firstRow="0" w:lastRow="0" w:firstColumn="1" w:lastColumn="0" w:oddVBand="0" w:evenVBand="0" w:oddHBand="0" w:evenHBand="0" w:firstRowFirstColumn="0" w:firstRowLastColumn="0" w:lastRowFirstColumn="0" w:lastRowLastColumn="0"/>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rPr>
                <w:rFonts w:cs="Calibri" w:cstheme="minorHAnsi"/>
                <w:sz w:val="18"/>
                <w:szCs w:val="18"/>
              </w:rPr>
            </w:pPr>
            <w:r>
              <w:rPr>
                <w:rFonts w:eastAsia="Calibri" w:cs="Calibri" w:cstheme="minorHAnsi"/>
                <w:b/>
                <w:bCs/>
                <w:kern w:val="0"/>
                <w:sz w:val="18"/>
                <w:szCs w:val="18"/>
                <w:lang w:val="it-IT" w:eastAsia="en-US" w:bidi="ar-SA"/>
              </w:rPr>
              <w:t>Efficacia degli eventi realizzati (organizzazione)</w:t>
            </w:r>
          </w:p>
        </w:tc>
        <w:tc>
          <w:tcPr>
            <w:tcW w:w="4923"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cs="Calibri" w:cstheme="minorHAnsi"/>
                <w:sz w:val="18"/>
                <w:szCs w:val="18"/>
              </w:rPr>
            </w:pPr>
            <w:r>
              <w:rPr>
                <w:rFonts w:eastAsia="Calibri" w:cs="Calibri" w:cstheme="minorHAnsi"/>
                <w:kern w:val="0"/>
                <w:sz w:val="18"/>
                <w:szCs w:val="18"/>
                <w:lang w:val="it-IT" w:eastAsia="en-US" w:bidi="ar-SA"/>
              </w:rPr>
              <w:t>Formulazione di un giudizio rispetto a:</w:t>
            </w:r>
          </w:p>
          <w:p>
            <w:pPr>
              <w:pStyle w:val="ListParagraph"/>
              <w:widowControl w:val="false"/>
              <w:numPr>
                <w:ilvl w:val="0"/>
                <w:numId w:val="3"/>
              </w:numPr>
              <w:suppressAutoHyphens w:val="false"/>
              <w:spacing w:lineRule="auto" w:line="240" w:before="0" w:after="0"/>
              <w:ind w:left="339" w:hanging="284"/>
              <w:contextualSpacing/>
              <w:jc w:val="both"/>
              <w:cnfStyle w:val="000000000000" w:firstRow="0" w:lastRow="0" w:firstColumn="0" w:lastColumn="0" w:oddVBand="0" w:evenVBand="0" w:oddHBand="0" w:evenHBand="0" w:firstRowFirstColumn="0" w:firstRowLastColumn="0" w:lastRowFirstColumn="0" w:lastRowLastColumn="0"/>
              <w:rPr>
                <w:rFonts w:cs="Calibri" w:cstheme="minorHAnsi"/>
                <w:sz w:val="18"/>
                <w:szCs w:val="18"/>
              </w:rPr>
            </w:pPr>
            <w:r>
              <w:rPr>
                <w:rFonts w:eastAsia="Calibri" w:cs="Calibri" w:cstheme="minorHAnsi"/>
                <w:kern w:val="0"/>
                <w:sz w:val="18"/>
                <w:szCs w:val="18"/>
                <w:lang w:val="it-IT" w:eastAsia="en-US" w:bidi="ar-SA"/>
              </w:rPr>
              <w:t>Livello e profilazione dei partecipanti agli eventi.</w:t>
            </w:r>
          </w:p>
          <w:p>
            <w:pPr>
              <w:pStyle w:val="ListParagraph"/>
              <w:widowControl w:val="false"/>
              <w:numPr>
                <w:ilvl w:val="0"/>
                <w:numId w:val="3"/>
              </w:numPr>
              <w:suppressAutoHyphens w:val="false"/>
              <w:spacing w:lineRule="auto" w:line="240" w:before="0" w:after="0"/>
              <w:ind w:left="339" w:hanging="284"/>
              <w:contextualSpacing/>
              <w:jc w:val="both"/>
              <w:cnfStyle w:val="000000000000" w:firstRow="0" w:lastRow="0" w:firstColumn="0" w:lastColumn="0" w:oddVBand="0" w:evenVBand="0" w:oddHBand="0" w:evenHBand="0" w:firstRowFirstColumn="0" w:firstRowLastColumn="0" w:lastRowFirstColumn="0" w:lastRowLastColumn="0"/>
              <w:rPr>
                <w:rFonts w:cs="Calibri" w:cstheme="minorHAnsi"/>
                <w:sz w:val="18"/>
                <w:szCs w:val="18"/>
              </w:rPr>
            </w:pPr>
            <w:r>
              <w:rPr>
                <w:rFonts w:eastAsia="Calibri" w:cs="Calibri" w:cstheme="minorHAnsi"/>
                <w:kern w:val="0"/>
                <w:sz w:val="18"/>
                <w:szCs w:val="18"/>
                <w:lang w:val="it-IT" w:eastAsia="en-US" w:bidi="ar-SA"/>
              </w:rPr>
              <w:t>Adeguatezza dei temi trattati;</w:t>
            </w:r>
          </w:p>
          <w:p>
            <w:pPr>
              <w:pStyle w:val="ListParagraph"/>
              <w:widowControl w:val="false"/>
              <w:numPr>
                <w:ilvl w:val="0"/>
                <w:numId w:val="3"/>
              </w:numPr>
              <w:suppressAutoHyphens w:val="false"/>
              <w:spacing w:lineRule="auto" w:line="240" w:before="0" w:after="0"/>
              <w:ind w:left="339" w:hanging="284"/>
              <w:contextualSpacing/>
              <w:jc w:val="both"/>
              <w:cnfStyle w:val="000000000000" w:firstRow="0" w:lastRow="0" w:firstColumn="0" w:lastColumn="0" w:oddVBand="0" w:evenVBand="0" w:oddHBand="0" w:evenHBand="0" w:firstRowFirstColumn="0" w:firstRowLastColumn="0" w:lastRowFirstColumn="0" w:lastRowLastColumn="0"/>
              <w:rPr>
                <w:rFonts w:cs="Calibri" w:cstheme="minorHAnsi"/>
                <w:sz w:val="18"/>
                <w:szCs w:val="18"/>
              </w:rPr>
            </w:pPr>
            <w:r>
              <w:rPr>
                <w:rFonts w:eastAsia="Calibri" w:cs="Calibri" w:cstheme="minorHAnsi"/>
                <w:kern w:val="0"/>
                <w:sz w:val="18"/>
                <w:szCs w:val="18"/>
                <w:lang w:val="it-IT" w:eastAsia="en-US" w:bidi="ar-SA"/>
              </w:rPr>
              <w:t>Qualità generale dell’organizzazione dell’evento.</w:t>
            </w:r>
          </w:p>
        </w:tc>
        <w:tc>
          <w:tcPr>
            <w:tcW w:w="2395" w:type="dxa"/>
            <w:vMerge w:val="restart"/>
            <w:cnfStyle w:val="000100000000" w:firstRow="0" w:lastRow="0" w:firstColumn="0" w:lastColumn="1" w:oddVBand="0" w:evenVBand="0" w:oddHBand="0" w:evenHBand="0" w:firstRowFirstColumn="0" w:firstRowLastColumn="0" w:lastRowFirstColumn="0" w:lastRowLastColumn="0"/>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rPr>
                <w:rFonts w:cs="Calibri" w:cstheme="minorHAnsi"/>
                <w:b w:val="false"/>
                <w:b w:val="false"/>
                <w:bCs w:val="false"/>
                <w:sz w:val="18"/>
                <w:szCs w:val="18"/>
              </w:rPr>
            </w:pPr>
            <w:r>
              <w:rPr>
                <w:rFonts w:eastAsia="Calibri" w:cs="Calibri" w:cstheme="minorHAnsi"/>
                <w:b w:val="false"/>
                <w:bCs w:val="false"/>
                <w:kern w:val="0"/>
                <w:sz w:val="18"/>
                <w:szCs w:val="18"/>
                <w:lang w:val="it-IT" w:eastAsia="en-US" w:bidi="ar-SA"/>
              </w:rPr>
              <w:t xml:space="preserve">Analisi quanti-qualitativa </w:t>
            </w:r>
          </w:p>
          <w:p>
            <w:pPr>
              <w:pStyle w:val="Normal"/>
              <w:widowControl w:val="false"/>
              <w:suppressAutoHyphens w:val="true"/>
              <w:spacing w:lineRule="auto" w:line="240" w:before="0" w:after="0"/>
              <w:jc w:val="left"/>
              <w:rPr>
                <w:rFonts w:cs="Calibri" w:cstheme="minorHAnsi"/>
                <w:b w:val="false"/>
                <w:b w:val="false"/>
                <w:bCs w:val="false"/>
                <w:sz w:val="18"/>
                <w:szCs w:val="18"/>
              </w:rPr>
            </w:pPr>
            <w:r>
              <w:rPr>
                <w:rFonts w:cs="Calibri" w:cstheme="minorHAnsi"/>
                <w:b w:val="false"/>
                <w:bCs w:val="false"/>
                <w:sz w:val="18"/>
                <w:szCs w:val="18"/>
              </w:rPr>
            </w:r>
          </w:p>
          <w:p>
            <w:pPr>
              <w:pStyle w:val="Normal"/>
              <w:widowControl w:val="false"/>
              <w:suppressAutoHyphens w:val="true"/>
              <w:spacing w:lineRule="auto" w:line="240" w:before="0" w:after="0"/>
              <w:jc w:val="left"/>
              <w:rPr>
                <w:rFonts w:cs="Calibri" w:cstheme="minorHAnsi"/>
                <w:sz w:val="18"/>
                <w:szCs w:val="18"/>
              </w:rPr>
            </w:pPr>
            <w:r>
              <w:rPr>
                <w:rFonts w:eastAsia="Calibri" w:cs="Calibri" w:cstheme="minorHAnsi"/>
                <w:b w:val="false"/>
                <w:bCs w:val="false"/>
                <w:kern w:val="0"/>
                <w:sz w:val="18"/>
                <w:szCs w:val="18"/>
                <w:lang w:val="it-IT" w:eastAsia="en-US" w:bidi="ar-SA"/>
              </w:rPr>
              <w:t>Eventuale approfondimento tematico</w:t>
            </w:r>
          </w:p>
          <w:p>
            <w:pPr>
              <w:pStyle w:val="Normal"/>
              <w:widowControl w:val="false"/>
              <w:suppressAutoHyphens w:val="true"/>
              <w:spacing w:lineRule="auto" w:line="240" w:before="0" w:after="0"/>
              <w:jc w:val="left"/>
              <w:rPr>
                <w:rFonts w:cs="Calibri" w:cstheme="minorHAnsi"/>
                <w:b w:val="false"/>
                <w:b w:val="false"/>
                <w:bCs w:val="false"/>
                <w:sz w:val="18"/>
                <w:szCs w:val="18"/>
              </w:rPr>
            </w:pPr>
            <w:r>
              <w:rPr>
                <w:rFonts w:cs="Calibri" w:cstheme="minorHAnsi"/>
                <w:b w:val="false"/>
                <w:bCs w:val="false"/>
                <w:sz w:val="18"/>
                <w:szCs w:val="18"/>
              </w:rPr>
            </w:r>
          </w:p>
        </w:tc>
      </w:tr>
      <w:tr>
        <w:trPr>
          <w:cnfStyle w:val="010000000000" w:firstRow="0" w:lastRow="1" w:firstColumn="0" w:lastColumn="0" w:oddVBand="0" w:evenVBand="0" w:oddHBand="0" w:evenHBand="0" w:firstRowFirstColumn="0" w:firstRowLastColumn="0" w:lastRowFirstColumn="0" w:lastRowLastColumn="0"/>
        </w:trPr>
        <w:tc>
          <w:tcPr>
            <w:tcW w:w="2320" w:type="dxa"/>
            <w:cnfStyle w:val="001000000000" w:firstRow="0" w:lastRow="0" w:firstColumn="1" w:lastColumn="0" w:oddVBand="0" w:evenVBand="0" w:oddHBand="0" w:evenHBand="0" w:firstRowFirstColumn="0" w:firstRowLastColumn="0" w:lastRowFirstColumn="0" w:lastRowLastColumn="0"/>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rPr>
                <w:rFonts w:cs="Calibri" w:cstheme="minorHAnsi"/>
                <w:sz w:val="18"/>
                <w:szCs w:val="18"/>
              </w:rPr>
            </w:pPr>
            <w:r>
              <w:rPr>
                <w:rFonts w:eastAsia="Calibri" w:cs="Calibri" w:cstheme="minorHAnsi"/>
                <w:b/>
                <w:bCs/>
                <w:kern w:val="0"/>
                <w:sz w:val="18"/>
                <w:szCs w:val="18"/>
                <w:lang w:val="it-IT" w:eastAsia="en-US" w:bidi="ar-SA"/>
              </w:rPr>
              <w:t>Efficacia degli eventi realizzati (contenuti)</w:t>
            </w:r>
          </w:p>
        </w:tc>
        <w:tc>
          <w:tcPr>
            <w:tcW w:w="4923" w:type="dxa"/>
            <w:tcBorders>
              <w:top w:val="single" w:sz="2" w:space="0" w:color="404040"/>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cnfStyle w:val="010000000000" w:firstRow="0" w:lastRow="1" w:firstColumn="0" w:lastColumn="0" w:oddVBand="0" w:evenVBand="0" w:oddHBand="0" w:evenHBand="0" w:firstRowFirstColumn="0" w:firstRowLastColumn="0" w:lastRowFirstColumn="0" w:lastRowLastColumn="0"/>
              <w:rPr>
                <w:rFonts w:cs="Calibri" w:cstheme="minorHAnsi"/>
                <w:b w:val="false"/>
                <w:b w:val="false"/>
                <w:sz w:val="18"/>
                <w:szCs w:val="18"/>
              </w:rPr>
            </w:pPr>
            <w:r>
              <w:rPr>
                <w:rFonts w:eastAsia="Calibri" w:cs="Calibri" w:cstheme="minorHAnsi"/>
                <w:b w:val="false"/>
                <w:bCs/>
                <w:kern w:val="0"/>
                <w:sz w:val="18"/>
                <w:szCs w:val="18"/>
                <w:lang w:val="it-IT" w:eastAsia="en-US" w:bidi="ar-SA"/>
              </w:rPr>
              <w:t>Formulazione di un giudizio rispetto a:</w:t>
            </w:r>
          </w:p>
          <w:p>
            <w:pPr>
              <w:pStyle w:val="ListParagraph"/>
              <w:widowControl w:val="false"/>
              <w:numPr>
                <w:ilvl w:val="0"/>
                <w:numId w:val="3"/>
              </w:numPr>
              <w:suppressAutoHyphens w:val="false"/>
              <w:spacing w:lineRule="auto" w:line="240" w:before="0" w:after="0"/>
              <w:ind w:left="339" w:hanging="284"/>
              <w:contextualSpacing/>
              <w:jc w:val="both"/>
              <w:cnfStyle w:val="010000000000" w:firstRow="0" w:lastRow="1" w:firstColumn="0" w:lastColumn="0" w:oddVBand="0" w:evenVBand="0" w:oddHBand="0" w:evenHBand="0" w:firstRowFirstColumn="0" w:firstRowLastColumn="0" w:lastRowFirstColumn="0" w:lastRowLastColumn="0"/>
              <w:rPr>
                <w:rFonts w:cs="Calibri" w:cstheme="minorHAnsi"/>
                <w:b w:val="false"/>
                <w:b w:val="false"/>
                <w:sz w:val="18"/>
                <w:szCs w:val="18"/>
              </w:rPr>
            </w:pPr>
            <w:r>
              <w:rPr>
                <w:rFonts w:eastAsia="Calibri" w:cs="Calibri" w:cstheme="minorHAnsi"/>
                <w:b w:val="false"/>
                <w:bCs/>
                <w:kern w:val="0"/>
                <w:sz w:val="18"/>
                <w:szCs w:val="18"/>
                <w:lang w:val="it-IT" w:eastAsia="en-US" w:bidi="ar-SA"/>
              </w:rPr>
              <w:t>Chiarezza delle esposizioni dei relatori;</w:t>
            </w:r>
          </w:p>
          <w:p>
            <w:pPr>
              <w:pStyle w:val="ListParagraph"/>
              <w:widowControl w:val="false"/>
              <w:numPr>
                <w:ilvl w:val="0"/>
                <w:numId w:val="3"/>
              </w:numPr>
              <w:suppressAutoHyphens w:val="false"/>
              <w:spacing w:lineRule="auto" w:line="240" w:before="0" w:after="0"/>
              <w:ind w:left="339" w:hanging="284"/>
              <w:contextualSpacing/>
              <w:jc w:val="both"/>
              <w:cnfStyle w:val="010000000000" w:firstRow="0" w:lastRow="1" w:firstColumn="0" w:lastColumn="0" w:oddVBand="0" w:evenVBand="0" w:oddHBand="0" w:evenHBand="0" w:firstRowFirstColumn="0" w:firstRowLastColumn="0" w:lastRowFirstColumn="0" w:lastRowLastColumn="0"/>
              <w:rPr>
                <w:rFonts w:cs="Calibri" w:cstheme="minorHAnsi"/>
                <w:b w:val="false"/>
                <w:b w:val="false"/>
                <w:sz w:val="18"/>
                <w:szCs w:val="18"/>
              </w:rPr>
            </w:pPr>
            <w:r>
              <w:rPr>
                <w:rFonts w:eastAsia="Calibri" w:cs="Calibri" w:cstheme="minorHAnsi"/>
                <w:b w:val="false"/>
                <w:bCs/>
                <w:kern w:val="0"/>
                <w:sz w:val="18"/>
                <w:szCs w:val="18"/>
                <w:lang w:val="it-IT" w:eastAsia="en-US" w:bidi="ar-SA"/>
              </w:rPr>
              <w:t>Livello di interesse per i contenuti dell’evento;</w:t>
            </w:r>
          </w:p>
          <w:p>
            <w:pPr>
              <w:pStyle w:val="ListParagraph"/>
              <w:widowControl w:val="false"/>
              <w:numPr>
                <w:ilvl w:val="0"/>
                <w:numId w:val="3"/>
              </w:numPr>
              <w:suppressAutoHyphens w:val="false"/>
              <w:spacing w:lineRule="auto" w:line="240" w:before="0" w:after="0"/>
              <w:ind w:left="339" w:hanging="284"/>
              <w:contextualSpacing/>
              <w:jc w:val="both"/>
              <w:cnfStyle w:val="010000000000" w:firstRow="0" w:lastRow="1" w:firstColumn="0" w:lastColumn="0" w:oddVBand="0" w:evenVBand="0" w:oddHBand="0" w:evenHBand="0" w:firstRowFirstColumn="0" w:firstRowLastColumn="0" w:lastRowFirstColumn="0" w:lastRowLastColumn="0"/>
              <w:rPr>
                <w:rFonts w:cs="Calibri" w:cstheme="minorHAnsi"/>
                <w:sz w:val="18"/>
                <w:szCs w:val="18"/>
              </w:rPr>
            </w:pPr>
            <w:r>
              <w:rPr>
                <w:rFonts w:eastAsia="Calibri" w:cs="Calibri" w:cstheme="minorHAnsi"/>
                <w:b w:val="false"/>
                <w:bCs/>
                <w:kern w:val="0"/>
                <w:sz w:val="18"/>
                <w:szCs w:val="18"/>
                <w:lang w:val="it-IT" w:eastAsia="en-US" w:bidi="ar-SA"/>
              </w:rPr>
              <w:t>Suggerimenti/approfondimenti per il futuro.</w:t>
            </w:r>
          </w:p>
        </w:tc>
        <w:tc>
          <w:tcPr>
            <w:tcW w:w="2395" w:type="dxa"/>
            <w:vMerge w:val="continue"/>
            <w:cnfStyle w:val="000100000000" w:firstRow="0" w:lastRow="0" w:firstColumn="0" w:lastColumn="1" w:oddVBand="0" w:evenVBand="0" w:oddHBand="0" w:evenHBand="0" w:firstRowFirstColumn="0" w:firstRowLastColumn="0" w:lastRowFirstColumn="0" w:lastRowLastColumn="0"/>
            <w:tcBorders>
              <w:top w:val="double" w:sz="2" w:space="0" w:color="F4B083"/>
              <w:left w:val="single" w:sz="2" w:space="0" w:color="404040"/>
              <w:bottom w:val="single" w:sz="2" w:space="0" w:color="404040"/>
              <w:right w:val="single" w:sz="2" w:space="0" w:color="404040"/>
            </w:tcBorders>
          </w:tcPr>
          <w:p>
            <w:pPr>
              <w:pStyle w:val="Normal"/>
              <w:widowControl w:val="false"/>
              <w:suppressAutoHyphens w:val="true"/>
              <w:spacing w:lineRule="auto" w:line="240" w:before="0" w:after="0"/>
              <w:jc w:val="left"/>
              <w:rPr>
                <w:rFonts w:cs="Calibri" w:cstheme="minorHAnsi"/>
                <w:sz w:val="18"/>
                <w:szCs w:val="18"/>
              </w:rPr>
            </w:pPr>
            <w:r>
              <w:rPr>
                <w:rFonts w:cs="Calibri" w:cstheme="minorHAnsi"/>
                <w:b/>
                <w:bCs/>
                <w:sz w:val="18"/>
                <w:szCs w:val="18"/>
              </w:rPr>
            </w:r>
          </w:p>
        </w:tc>
      </w:tr>
    </w:tbl>
    <w:p>
      <w:pPr>
        <w:pStyle w:val="Normal"/>
        <w:rPr/>
      </w:pPr>
      <w:r>
        <w:rPr/>
      </w:r>
    </w:p>
    <w:p>
      <w:pPr>
        <w:pStyle w:val="NoSpacing"/>
        <w:jc w:val="both"/>
        <w:rPr/>
      </w:pPr>
      <w:r>
        <w:rPr/>
        <w:t>Per i progetti di comunicazione che comprendono diversi strumenti e tipologie differenti di attività (es. organizzazione di eventi, abbinati alla produzione di pubblicazioni e materiali multimediali) saranno utilizzati gli indicatori di risultato relativi alla specifica attività e saranno svolte analisi per raccogliere indicazioni e valutazioni sul progetto di comunicazione nel suo complesso (es. utilità e gradimento iniziativa, elementi di criticità o di forza) attraverso metodi di analisi quanti-qualitativa da individuare a seconda dell’attività, degli obiettivi e del target di riferimento. Per i principali progetti di comunicazione sarà realizzata una breve analisi dedicata al monitoraggio in termini di output (realizzazione) e di risultati ottenuti.</w:t>
      </w:r>
    </w:p>
    <w:p>
      <w:pPr>
        <w:pStyle w:val="NoSpacing"/>
        <w:jc w:val="both"/>
        <w:rPr/>
      </w:pPr>
      <w:r>
        <w:rPr/>
      </w:r>
    </w:p>
    <w:p>
      <w:pPr>
        <w:pStyle w:val="NoSpacing"/>
        <w:jc w:val="both"/>
        <w:rPr/>
      </w:pPr>
      <w:r>
        <w:rPr/>
      </w:r>
    </w:p>
    <w:p>
      <w:pPr>
        <w:pStyle w:val="NoSpacing"/>
        <w:jc w:val="both"/>
        <w:rPr/>
      </w:pPr>
      <w:r>
        <w:rPr/>
      </w:r>
    </w:p>
    <w:sectPr>
      <w:footerReference w:type="default" r:id="rId2"/>
      <w:footnotePr>
        <w:numFmt w:val="decimal"/>
      </w:footnotePr>
      <w:type w:val="nextPage"/>
      <w:pgSz w:w="11906" w:h="16838"/>
      <w:pgMar w:left="1134" w:right="1134" w:header="0" w:top="1417" w:footer="0" w:bottom="1134" w:gutter="0"/>
      <w:pgNumType w:fmt="decimal"/>
      <w:formProt w:val="false"/>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w:charset w:val="00"/>
    <w:family w:val="swiss"/>
    <w:pitch w:val="variable"/>
  </w:font>
  <w:font w:name="Calibri Light">
    <w:charset w:val="00"/>
    <w:family w:val="roman"/>
    <w:pitch w:val="variable"/>
  </w:font>
  <w:font w:name="Segoe UI">
    <w:charset w:val="00"/>
    <w:family w:val="roman"/>
    <w:pitch w:val="variable"/>
  </w:font>
  <w:font w:name="OpenSymbol">
    <w:altName w:val="Arial Unicode MS"/>
    <w:charset w:val="00"/>
    <w:family w:val="roman"/>
    <w:pitch w:val="variable"/>
  </w:font>
  <w:font w:name="Symbol">
    <w:charset w:val="00"/>
    <w:family w:val="roman"/>
    <w:pitch w:val="variable"/>
  </w:font>
  <w:font w:name="Liberation Sans">
    <w:altName w:val="Arial"/>
    <w:charset w:val="00"/>
    <w:family w:val="roman"/>
    <w:pitch w:val="variable"/>
  </w:font>
  <w:font w:name="Liberation Mono">
    <w:altName w:val="Courier New"/>
    <w:charset w:val="00"/>
    <w:family w:val="roman"/>
    <w:pitch w:val="variable"/>
  </w:font>
  <w:font w:name="Century Gothic">
    <w:charset w:val="00"/>
    <w:family w:val="roman"/>
    <w:pitch w:val="variable"/>
  </w:font>
  <w:font w:name="Calibri Light">
    <w:charset w:val="00"/>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4446969"/>
    </w:sdtPr>
    <w:sdtContent>
      <w:p>
        <w:pPr>
          <w:pStyle w:val="Pidipagina"/>
          <w:jc w:val="center"/>
          <w:rPr/>
        </w:pPr>
        <w:r>
          <w:rPr/>
          <w:fldChar w:fldCharType="begin"/>
        </w:r>
        <w:r>
          <w:rPr/>
          <w:instrText> PAGE </w:instrText>
        </w:r>
        <w:r>
          <w:rPr/>
          <w:fldChar w:fldCharType="separate"/>
        </w:r>
        <w:r>
          <w:rPr/>
          <w:t>14</w:t>
        </w:r>
        <w:r>
          <w:rPr/>
          <w:fldChar w:fldCharType="end"/>
        </w:r>
      </w:p>
    </w:sdtContent>
  </w:sdt>
  <w:p>
    <w:pPr>
      <w:pStyle w:val="Pidipagina"/>
      <w:rPr/>
    </w:pPr>
    <w:r>
      <w:rPr/>
    </w:r>
  </w:p>
  <w:p>
    <w:pPr>
      <w:pStyle w:val="Pidipagin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apidipagina"/>
        <w:jc w:val="both"/>
        <w:rPr/>
      </w:pPr>
      <w:r>
        <w:rPr>
          <w:rStyle w:val="Caratterinotaapidipagina"/>
        </w:rPr>
        <w:footnoteRef/>
      </w:r>
      <w:r>
        <w:rPr/>
        <w:t xml:space="preserve"> </w:t>
      </w:r>
      <w:r>
        <w:rPr/>
        <w:t xml:space="preserve">Cfr. "La Valutazione del Piano di comunicazione del PSR 2014-2020 della Regione Piemonte. Analisi preliminare: logica di intervento, quadro delle attività e proposta di lavoro", S. Aimone, S. Tron, Contributo di ricerca n. 327/2021, IRES Piemonte, luglio 2021. Disponibile al link </w:t>
      </w:r>
      <w:hyperlink r:id="rId1">
        <w:r>
          <w:rPr>
            <w:rStyle w:val="CollegamentoInternet"/>
            <w:color w:val="auto"/>
          </w:rPr>
          <w:t>https://www.piemonterurale.it/valutazione/199-alvia-comunicazione-psr</w:t>
        </w:r>
      </w:hyperlink>
    </w:p>
  </w:footnote>
  <w:footnote w:id="3">
    <w:p>
      <w:pPr>
        <w:pStyle w:val="Notaapidipagina"/>
        <w:rPr/>
      </w:pPr>
      <w:r>
        <w:rPr>
          <w:rStyle w:val="Caratterinotaapidipagina"/>
        </w:rPr>
        <w:footnoteRef/>
      </w:r>
      <w:r>
        <w:rPr/>
        <w:t xml:space="preserve"> </w:t>
      </w:r>
      <w:r>
        <w:rPr/>
        <w:t xml:space="preserve">Cfr. "La Valutazione del Piano di comunicazione del PSR 2014-2020 della Regione Piemonte. Analisi preliminare: logica di intervento, quadro delle attività e proposta di lavoro", S. Aimone, S. Tron, Contributo di ricerca n. 327/2021, IRES Piemonte, luglio 2021. Disponibile al link </w:t>
      </w:r>
      <w:hyperlink r:id="rId2">
        <w:r>
          <w:rPr>
            <w:rStyle w:val="CollegamentoInternet"/>
            <w:color w:val="auto"/>
          </w:rPr>
          <w:t>https://www.piemonterurale.it/valutazione/199-alvia-comunicazione-psr</w:t>
        </w:r>
      </w:hyperlink>
      <w:r>
        <w:rPr/>
        <w:t xml:space="preserve">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itolo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2"/>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2"/>
      <w:numFmt w:val="bullet"/>
      <w:lvlText w:val="-"/>
      <w:lvlJc w:val="left"/>
      <w:pPr>
        <w:tabs>
          <w:tab w:val="num" w:pos="0"/>
        </w:tabs>
        <w:ind w:left="720" w:hanging="360"/>
      </w:pPr>
      <w:rPr>
        <w:rFonts w:ascii="Calibri" w:hAnsi="Calibri" w:cs="Calibri"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2"/>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60"/>
  <w:defaultTabStop w:val="720"/>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16b3a"/>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1">
    <w:name w:val="Heading 1"/>
    <w:basedOn w:val="NoSpacing"/>
    <w:next w:val="Normal"/>
    <w:link w:val="Titolo1Carattere"/>
    <w:uiPriority w:val="9"/>
    <w:qFormat/>
    <w:rsid w:val="00cd6a7b"/>
    <w:pPr>
      <w:spacing w:before="240" w:after="120"/>
      <w:jc w:val="both"/>
      <w:outlineLvl w:val="0"/>
    </w:pPr>
    <w:rPr>
      <w:rFonts w:ascii="Calibri" w:hAnsi="Calibri"/>
      <w:b/>
      <w:bCs/>
      <w:color w:val="008080"/>
      <w:sz w:val="36"/>
      <w:szCs w:val="32"/>
    </w:rPr>
  </w:style>
  <w:style w:type="paragraph" w:styleId="Titolo2">
    <w:name w:val="Heading 2"/>
    <w:basedOn w:val="Normal"/>
    <w:next w:val="Normal"/>
    <w:link w:val="Titolo2Carattere"/>
    <w:uiPriority w:val="9"/>
    <w:unhideWhenUsed/>
    <w:qFormat/>
    <w:rsid w:val="00403f58"/>
    <w:pPr>
      <w:keepNext w:val="true"/>
      <w:keepLines/>
      <w:spacing w:before="40" w:after="120"/>
      <w:outlineLvl w:val="1"/>
    </w:pPr>
    <w:rPr>
      <w:rFonts w:eastAsia="" w:cs="" w:cstheme="majorBidi" w:eastAsiaTheme="majorEastAsia"/>
      <w:b/>
      <w:color w:val="008080"/>
      <w:sz w:val="28"/>
      <w:szCs w:val="26"/>
    </w:rPr>
  </w:style>
  <w:style w:type="paragraph" w:styleId="Titolo3">
    <w:name w:val="Heading 3"/>
    <w:basedOn w:val="Normal"/>
    <w:next w:val="Normal"/>
    <w:link w:val="Titolo3Carattere"/>
    <w:qFormat/>
    <w:rsid w:val="00216b3a"/>
    <w:pPr>
      <w:keepNext w:val="true"/>
      <w:keepLines/>
      <w:numPr>
        <w:ilvl w:val="2"/>
        <w:numId w:val="1"/>
      </w:numPr>
      <w:spacing w:lineRule="auto" w:line="240" w:before="40" w:after="0"/>
      <w:outlineLvl w:val="2"/>
    </w:pPr>
    <w:rPr>
      <w:rFonts w:ascii="Calibri Light" w:hAnsi="Calibri Light" w:eastAsia="" w:cs="" w:asciiTheme="majorHAnsi" w:cstheme="majorBidi" w:eastAsiaTheme="majorEastAsia" w:hAnsiTheme="majorHAnsi"/>
      <w:color w:val="2E74B5" w:themeColor="accent1" w:themeShade="bf"/>
      <w:sz w:val="28"/>
      <w:szCs w:val="28"/>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uiPriority w:val="9"/>
    <w:qFormat/>
    <w:rsid w:val="00cd6a7b"/>
    <w:rPr>
      <w:rFonts w:ascii="Calibri" w:hAnsi="Calibri"/>
      <w:b/>
      <w:bCs/>
      <w:color w:val="008080"/>
      <w:sz w:val="36"/>
      <w:szCs w:val="32"/>
    </w:rPr>
  </w:style>
  <w:style w:type="character" w:styleId="Titolo3Carattere" w:customStyle="1">
    <w:name w:val="Titolo 3 Carattere"/>
    <w:basedOn w:val="DefaultParagraphFont"/>
    <w:link w:val="Titolo3"/>
    <w:qFormat/>
    <w:rsid w:val="00216b3a"/>
    <w:rPr>
      <w:rFonts w:ascii="Calibri Light" w:hAnsi="Calibri Light" w:eastAsia="" w:cs="" w:asciiTheme="majorHAnsi" w:cstheme="majorBidi" w:eastAsiaTheme="majorEastAsia" w:hAnsiTheme="majorHAnsi"/>
      <w:color w:val="2E74B5" w:themeColor="accent1" w:themeShade="bf"/>
      <w:sz w:val="28"/>
      <w:szCs w:val="28"/>
    </w:rPr>
  </w:style>
  <w:style w:type="character" w:styleId="TestofumettoCarattere" w:customStyle="1">
    <w:name w:val="Testo fumetto Carattere"/>
    <w:basedOn w:val="DefaultParagraphFont"/>
    <w:link w:val="Testofumetto"/>
    <w:uiPriority w:val="99"/>
    <w:semiHidden/>
    <w:qFormat/>
    <w:rsid w:val="00216b3a"/>
    <w:rPr>
      <w:rFonts w:ascii="Segoe UI" w:hAnsi="Segoe UI" w:cs="Segoe UI"/>
      <w:sz w:val="18"/>
      <w:szCs w:val="18"/>
    </w:rPr>
  </w:style>
  <w:style w:type="character" w:styleId="Punti" w:customStyle="1">
    <w:name w:val="Punti"/>
    <w:qFormat/>
    <w:rsid w:val="00216b3a"/>
    <w:rPr>
      <w:rFonts w:ascii="OpenSymbol" w:hAnsi="OpenSymbol" w:eastAsia="OpenSymbol" w:cs="OpenSymbol"/>
    </w:rPr>
  </w:style>
  <w:style w:type="character" w:styleId="WW8Num1z0" w:customStyle="1">
    <w:name w:val="WW8Num1z0"/>
    <w:qFormat/>
    <w:rsid w:val="00216b3a"/>
    <w:rPr>
      <w:rFonts w:ascii="Symbol" w:hAnsi="Symbol" w:eastAsia="NSimSun" w:cs="OpenSymbol;Arial Unicode MS"/>
      <w:color w:val="000000"/>
      <w:sz w:val="20"/>
      <w:szCs w:val="20"/>
      <w:shd w:fill="auto" w:val="clear"/>
      <w:lang w:val="it-IT" w:eastAsia="zh-CN" w:bidi="hi-IN"/>
    </w:rPr>
  </w:style>
  <w:style w:type="character" w:styleId="WW8Num1z1" w:customStyle="1">
    <w:name w:val="WW8Num1z1"/>
    <w:qFormat/>
    <w:rsid w:val="00216b3a"/>
    <w:rPr>
      <w:rFonts w:ascii="OpenSymbol;Arial Unicode MS" w:hAnsi="OpenSymbol;Arial Unicode MS" w:cs="OpenSymbol;Arial Unicode MS"/>
    </w:rPr>
  </w:style>
  <w:style w:type="character" w:styleId="WW8Num2z0" w:customStyle="1">
    <w:name w:val="WW8Num2z0"/>
    <w:qFormat/>
    <w:rsid w:val="00216b3a"/>
    <w:rPr>
      <w:rFonts w:ascii="Symbol" w:hAnsi="Symbol" w:cs="OpenSymbol;Arial Unicode MS"/>
      <w:caps w:val="false"/>
      <w:smallCaps w:val="false"/>
      <w:color w:val="000000"/>
      <w:spacing w:val="0"/>
      <w:sz w:val="20"/>
      <w:szCs w:val="20"/>
      <w:shd w:fill="auto" w:val="clear"/>
      <w:lang w:val="it-IT" w:eastAsia="zh-CN" w:bidi="hi-IN"/>
    </w:rPr>
  </w:style>
  <w:style w:type="character" w:styleId="WW8Num2z1" w:customStyle="1">
    <w:name w:val="WW8Num2z1"/>
    <w:qFormat/>
    <w:rsid w:val="00216b3a"/>
    <w:rPr>
      <w:rFonts w:ascii="OpenSymbol;Arial Unicode MS" w:hAnsi="OpenSymbol;Arial Unicode MS" w:cs="OpenSymbol;Arial Unicode MS"/>
    </w:rPr>
  </w:style>
  <w:style w:type="character" w:styleId="TitoloCarattere" w:customStyle="1">
    <w:name w:val="Titolo Carattere"/>
    <w:basedOn w:val="DefaultParagraphFont"/>
    <w:link w:val="Titolo"/>
    <w:qFormat/>
    <w:rsid w:val="00216b3a"/>
    <w:rPr>
      <w:rFonts w:ascii="Liberation Sans" w:hAnsi="Liberation Sans" w:eastAsia="Microsoft YaHei" w:cs="Mangal"/>
      <w:sz w:val="28"/>
      <w:szCs w:val="28"/>
    </w:rPr>
  </w:style>
  <w:style w:type="character" w:styleId="CorpotestoCarattere" w:customStyle="1">
    <w:name w:val="Corpo testo Carattere"/>
    <w:basedOn w:val="DefaultParagraphFont"/>
    <w:link w:val="Corpotesto"/>
    <w:qFormat/>
    <w:rsid w:val="00216b3a"/>
    <w:rPr/>
  </w:style>
  <w:style w:type="character" w:styleId="TestofumettoCarattere1" w:customStyle="1">
    <w:name w:val="Testo fumetto Carattere1"/>
    <w:basedOn w:val="DefaultParagraphFont"/>
    <w:uiPriority w:val="99"/>
    <w:semiHidden/>
    <w:qFormat/>
    <w:rsid w:val="00216b3a"/>
    <w:rPr>
      <w:rFonts w:ascii="Segoe UI" w:hAnsi="Segoe UI" w:cs="Segoe UI"/>
      <w:sz w:val="18"/>
      <w:szCs w:val="18"/>
    </w:rPr>
  </w:style>
  <w:style w:type="character" w:styleId="ParagrafoelencoCarattere" w:customStyle="1">
    <w:name w:val="Paragrafo elenco Carattere"/>
    <w:basedOn w:val="DefaultParagraphFont"/>
    <w:link w:val="Paragrafoelenco"/>
    <w:uiPriority w:val="34"/>
    <w:qFormat/>
    <w:locked/>
    <w:rsid w:val="00216b3a"/>
    <w:rPr/>
  </w:style>
  <w:style w:type="character" w:styleId="Annotationreference">
    <w:name w:val="annotation reference"/>
    <w:basedOn w:val="DefaultParagraphFont"/>
    <w:uiPriority w:val="99"/>
    <w:semiHidden/>
    <w:unhideWhenUsed/>
    <w:qFormat/>
    <w:rsid w:val="00216b3a"/>
    <w:rPr>
      <w:sz w:val="16"/>
      <w:szCs w:val="16"/>
    </w:rPr>
  </w:style>
  <w:style w:type="character" w:styleId="TestocommentoCarattere" w:customStyle="1">
    <w:name w:val="Testo commento Carattere"/>
    <w:basedOn w:val="DefaultParagraphFont"/>
    <w:link w:val="Testocommento"/>
    <w:uiPriority w:val="99"/>
    <w:semiHidden/>
    <w:qFormat/>
    <w:rsid w:val="00216b3a"/>
    <w:rPr>
      <w:sz w:val="20"/>
      <w:szCs w:val="20"/>
    </w:rPr>
  </w:style>
  <w:style w:type="character" w:styleId="SoggettocommentoCarattere" w:customStyle="1">
    <w:name w:val="Soggetto commento Carattere"/>
    <w:basedOn w:val="TestocommentoCarattere"/>
    <w:link w:val="Soggettocommento"/>
    <w:uiPriority w:val="99"/>
    <w:semiHidden/>
    <w:qFormat/>
    <w:rsid w:val="00216b3a"/>
    <w:rPr>
      <w:b/>
      <w:bCs/>
      <w:sz w:val="20"/>
      <w:szCs w:val="20"/>
    </w:rPr>
  </w:style>
  <w:style w:type="character" w:styleId="Titolo2Carattere" w:customStyle="1">
    <w:name w:val="Titolo 2 Carattere"/>
    <w:basedOn w:val="DefaultParagraphFont"/>
    <w:link w:val="Titolo2"/>
    <w:uiPriority w:val="9"/>
    <w:qFormat/>
    <w:rsid w:val="00403f58"/>
    <w:rPr>
      <w:rFonts w:eastAsia="" w:cs="" w:cstheme="majorBidi" w:eastAsiaTheme="majorEastAsia"/>
      <w:b/>
      <w:color w:val="008080"/>
      <w:sz w:val="28"/>
      <w:szCs w:val="26"/>
    </w:rPr>
  </w:style>
  <w:style w:type="character" w:styleId="CollegamentoInternet">
    <w:name w:val="Collegamento Internet"/>
    <w:basedOn w:val="DefaultParagraphFont"/>
    <w:uiPriority w:val="99"/>
    <w:unhideWhenUsed/>
    <w:rsid w:val="00283a06"/>
    <w:rPr>
      <w:color w:val="0563C1" w:themeColor="hyperlink"/>
      <w:u w:val="single"/>
    </w:rPr>
  </w:style>
  <w:style w:type="character" w:styleId="IntestazioneCarattere" w:customStyle="1">
    <w:name w:val="Intestazione Carattere"/>
    <w:basedOn w:val="DefaultParagraphFont"/>
    <w:link w:val="Intestazione"/>
    <w:uiPriority w:val="99"/>
    <w:qFormat/>
    <w:rsid w:val="00fe76c5"/>
    <w:rPr/>
  </w:style>
  <w:style w:type="character" w:styleId="PidipaginaCarattere" w:customStyle="1">
    <w:name w:val="Piè di pagina Carattere"/>
    <w:basedOn w:val="DefaultParagraphFont"/>
    <w:link w:val="Pidipagina"/>
    <w:uiPriority w:val="99"/>
    <w:qFormat/>
    <w:rsid w:val="00fe76c5"/>
    <w:rPr/>
  </w:style>
  <w:style w:type="character" w:styleId="Saltoaindice" w:customStyle="1">
    <w:name w:val="Salto a indice"/>
    <w:qFormat/>
    <w:rPr/>
  </w:style>
  <w:style w:type="character" w:styleId="TestonotaapidipaginaCarattere" w:customStyle="1">
    <w:name w:val="Testo nota a piè di pagina Carattere"/>
    <w:basedOn w:val="DefaultParagraphFont"/>
    <w:link w:val="Testonotaapidipagina"/>
    <w:uiPriority w:val="99"/>
    <w:semiHidden/>
    <w:qFormat/>
    <w:rsid w:val="00610838"/>
    <w:rPr>
      <w:sz w:val="20"/>
      <w:szCs w:val="20"/>
    </w:rPr>
  </w:style>
  <w:style w:type="character" w:styleId="Richiamoallanotaapidipagina" w:customStyle="1">
    <w:name w:val="Richiamo alla nota a piè di pagina"/>
    <w:rPr>
      <w:vertAlign w:val="superscript"/>
    </w:rPr>
  </w:style>
  <w:style w:type="character" w:styleId="FootnoteCharacters" w:customStyle="1">
    <w:name w:val="Footnote Characters"/>
    <w:basedOn w:val="DefaultParagraphFont"/>
    <w:uiPriority w:val="99"/>
    <w:semiHidden/>
    <w:unhideWhenUsed/>
    <w:qFormat/>
    <w:rsid w:val="00610838"/>
    <w:rPr>
      <w:vertAlign w:val="superscript"/>
    </w:rPr>
  </w:style>
  <w:style w:type="character" w:styleId="Caratterinotaapidipagina" w:customStyle="1">
    <w:name w:val="Caratteri nota a piè di pagina"/>
    <w:qFormat/>
    <w:rPr/>
  </w:style>
  <w:style w:type="character" w:styleId="Richiamoallanotadichiusura" w:customStyle="1">
    <w:name w:val="Richiamo alla nota di chiusura"/>
    <w:rPr>
      <w:vertAlign w:val="superscript"/>
    </w:rPr>
  </w:style>
  <w:style w:type="character" w:styleId="Caratterinotadichiusura" w:customStyle="1">
    <w:name w:val="Caratteri nota di chiusura"/>
    <w:qFormat/>
    <w:rPr/>
  </w:style>
  <w:style w:type="character" w:styleId="Caratteridinumerazione" w:customStyle="1">
    <w:name w:val="Caratteri di numerazione"/>
    <w:qFormat/>
    <w:rPr/>
  </w:style>
  <w:style w:type="character" w:styleId="TitoloTabelleCarattere" w:customStyle="1">
    <w:name w:val="Titolo Tabelle Carattere"/>
    <w:basedOn w:val="DefaultParagraphFont"/>
    <w:link w:val="TitoloTabelle"/>
    <w:qFormat/>
    <w:rsid w:val="00bb7f18"/>
    <w:rPr>
      <w:rFonts w:ascii="Calibri" w:hAnsi="Calibri"/>
      <w:i/>
      <w:color w:val="000000"/>
      <w:sz w:val="20"/>
      <w:szCs w:val="20"/>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link w:val="CorpotestoCarattere"/>
    <w:rsid w:val="00216b3a"/>
    <w:pPr>
      <w:spacing w:lineRule="auto" w:line="276" w:before="0" w:after="140"/>
    </w:pPr>
    <w:rPr/>
  </w:style>
  <w:style w:type="paragraph" w:styleId="Elenco">
    <w:name w:val="List"/>
    <w:basedOn w:val="Corpodeltesto"/>
    <w:rsid w:val="00216b3a"/>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customStyle="1">
    <w:name w:val="Indice"/>
    <w:basedOn w:val="Normal"/>
    <w:qFormat/>
    <w:rsid w:val="00216b3a"/>
    <w:pPr>
      <w:suppressLineNumbers/>
    </w:pPr>
    <w:rPr>
      <w:rFonts w:cs="Mangal"/>
    </w:rPr>
  </w:style>
  <w:style w:type="paragraph" w:styleId="Titoloprincipale">
    <w:name w:val="Title"/>
    <w:basedOn w:val="Normal"/>
    <w:next w:val="Corpodeltesto"/>
    <w:link w:val="TitoloCarattere"/>
    <w:qFormat/>
    <w:rsid w:val="00216b3a"/>
    <w:pPr>
      <w:keepNext w:val="true"/>
      <w:spacing w:before="240" w:after="120"/>
    </w:pPr>
    <w:rPr>
      <w:rFonts w:ascii="Liberation Sans" w:hAnsi="Liberation Sans" w:eastAsia="Microsoft YaHei" w:cs="Mangal"/>
      <w:sz w:val="28"/>
      <w:szCs w:val="28"/>
    </w:rPr>
  </w:style>
  <w:style w:type="paragraph" w:styleId="Caption">
    <w:name w:val="caption"/>
    <w:basedOn w:val="Normal"/>
    <w:uiPriority w:val="35"/>
    <w:qFormat/>
    <w:rsid w:val="00216b3a"/>
    <w:pPr>
      <w:suppressLineNumbers/>
      <w:spacing w:before="120" w:after="120"/>
    </w:pPr>
    <w:rPr>
      <w:rFonts w:cs="Mangal"/>
      <w:i/>
      <w:iCs/>
      <w:sz w:val="24"/>
      <w:szCs w:val="24"/>
    </w:rPr>
  </w:style>
  <w:style w:type="paragraph" w:styleId="NoSpacing">
    <w:name w:val="No Spacing"/>
    <w:uiPriority w:val="1"/>
    <w:qFormat/>
    <w:rsid w:val="00216b3a"/>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BalloonText">
    <w:name w:val="Balloon Text"/>
    <w:basedOn w:val="Normal"/>
    <w:link w:val="TestofumettoCarattere"/>
    <w:uiPriority w:val="99"/>
    <w:semiHidden/>
    <w:unhideWhenUsed/>
    <w:qFormat/>
    <w:rsid w:val="00216b3a"/>
    <w:pPr>
      <w:spacing w:lineRule="auto" w:line="240" w:before="0" w:after="0"/>
    </w:pPr>
    <w:rPr>
      <w:rFonts w:ascii="Segoe UI" w:hAnsi="Segoe UI" w:cs="Segoe UI"/>
      <w:sz w:val="18"/>
      <w:szCs w:val="18"/>
    </w:rPr>
  </w:style>
  <w:style w:type="paragraph" w:styleId="NormalWeb">
    <w:name w:val="Normal (Web)"/>
    <w:basedOn w:val="Normal"/>
    <w:qFormat/>
    <w:rsid w:val="00216b3a"/>
    <w:pPr>
      <w:spacing w:lineRule="auto" w:line="240" w:beforeAutospacing="1" w:afterAutospacing="1"/>
    </w:pPr>
    <w:rPr>
      <w:rFonts w:ascii="Times New Roman" w:hAnsi="Times New Roman" w:eastAsia="Times New Roman" w:cs="Times New Roman"/>
      <w:sz w:val="24"/>
      <w:szCs w:val="24"/>
    </w:rPr>
  </w:style>
  <w:style w:type="paragraph" w:styleId="Default" w:customStyle="1">
    <w:name w:val="Default"/>
    <w:qFormat/>
    <w:rsid w:val="00216b3a"/>
    <w:pPr>
      <w:widowControl/>
      <w:suppressAutoHyphens w:val="true"/>
      <w:bidi w:val="0"/>
      <w:spacing w:before="0" w:after="0"/>
      <w:jc w:val="left"/>
    </w:pPr>
    <w:rPr>
      <w:rFonts w:ascii="Calibri" w:hAnsi="Calibri" w:eastAsia="Calibri" w:cs="Calibri"/>
      <w:color w:val="000000"/>
      <w:kern w:val="0"/>
      <w:sz w:val="24"/>
      <w:szCs w:val="24"/>
      <w:lang w:val="it-IT" w:eastAsia="en-US" w:bidi="ar-SA"/>
    </w:rPr>
  </w:style>
  <w:style w:type="paragraph" w:styleId="ListParagraph">
    <w:name w:val="List Paragraph"/>
    <w:basedOn w:val="Normal"/>
    <w:link w:val="ParagrafoelencoCarattere"/>
    <w:uiPriority w:val="34"/>
    <w:qFormat/>
    <w:rsid w:val="00216b3a"/>
    <w:pPr>
      <w:spacing w:before="0" w:after="160"/>
      <w:ind w:left="720" w:hanging="0"/>
      <w:contextualSpacing/>
    </w:pPr>
    <w:rPr/>
  </w:style>
  <w:style w:type="paragraph" w:styleId="Contenutotabella" w:customStyle="1">
    <w:name w:val="Contenuto tabella"/>
    <w:basedOn w:val="Normal"/>
    <w:qFormat/>
    <w:rsid w:val="00216b3a"/>
    <w:pPr>
      <w:widowControl w:val="false"/>
      <w:suppressLineNumbers/>
    </w:pPr>
    <w:rPr/>
  </w:style>
  <w:style w:type="paragraph" w:styleId="IRESTestoBox" w:customStyle="1">
    <w:name w:val="IRES_Testo Box"/>
    <w:basedOn w:val="Normal"/>
    <w:qFormat/>
    <w:rsid w:val="00216b3a"/>
    <w:pPr>
      <w:widowControl w:val="false"/>
      <w:pBdr>
        <w:top w:val="single" w:sz="8" w:space="1" w:color="F0EBDD"/>
        <w:left w:val="single" w:sz="8" w:space="4" w:color="F0EBDD"/>
        <w:bottom w:val="single" w:sz="8" w:space="1" w:color="F0EBDD"/>
        <w:right w:val="single" w:sz="8" w:space="4" w:color="F0EBDD"/>
      </w:pBdr>
      <w:shd w:val="clear" w:color="auto" w:fill="F3EEE3"/>
      <w:spacing w:lineRule="atLeast" w:line="273" w:before="0" w:after="57"/>
      <w:jc w:val="both"/>
      <w:textAlignment w:val="center"/>
    </w:pPr>
    <w:rPr>
      <w:rFonts w:cs="MyriadPro-Regular"/>
      <w:color w:val="000000"/>
      <w:sz w:val="18"/>
      <w:szCs w:val="18"/>
    </w:rPr>
  </w:style>
  <w:style w:type="paragraph" w:styleId="Standard" w:customStyle="1">
    <w:name w:val="Standard"/>
    <w:qFormat/>
    <w:rsid w:val="00216b3a"/>
    <w:pPr>
      <w:widowControl/>
      <w:suppressAutoHyphens w:val="true"/>
      <w:bidi w:val="0"/>
      <w:spacing w:before="0" w:after="0"/>
      <w:jc w:val="left"/>
      <w:textAlignment w:val="baseline"/>
    </w:pPr>
    <w:rPr>
      <w:rFonts w:ascii="Liberation Serif" w:hAnsi="Liberation Serif" w:eastAsia="SimSun" w:cs="Mangal"/>
      <w:color w:val="auto"/>
      <w:kern w:val="2"/>
      <w:sz w:val="24"/>
      <w:szCs w:val="24"/>
      <w:lang w:val="en-US" w:eastAsia="zh-CN" w:bidi="hi-IN"/>
    </w:rPr>
  </w:style>
  <w:style w:type="paragraph" w:styleId="Titolotabella" w:customStyle="1">
    <w:name w:val="Titolo tabella"/>
    <w:basedOn w:val="Contenutotabella"/>
    <w:qFormat/>
    <w:rsid w:val="00216b3a"/>
    <w:pPr>
      <w:jc w:val="center"/>
    </w:pPr>
    <w:rPr>
      <w:b/>
      <w:bCs/>
    </w:rPr>
  </w:style>
  <w:style w:type="paragraph" w:styleId="Testopreformattato" w:customStyle="1">
    <w:name w:val="Testo preformattato"/>
    <w:basedOn w:val="Normal"/>
    <w:qFormat/>
    <w:rsid w:val="00216b3a"/>
    <w:pPr>
      <w:spacing w:before="0" w:after="0"/>
    </w:pPr>
    <w:rPr>
      <w:rFonts w:ascii="Liberation Mono;Courier New" w:hAnsi="Liberation Mono;Courier New" w:eastAsia="NSimSun" w:cs="Liberation Mono;Courier New"/>
      <w:sz w:val="20"/>
      <w:szCs w:val="20"/>
    </w:rPr>
  </w:style>
  <w:style w:type="paragraph" w:styleId="IRESTabelleeFigure" w:customStyle="1">
    <w:name w:val="IRES_Tabelle e Figure"/>
    <w:basedOn w:val="Normal"/>
    <w:next w:val="Normal"/>
    <w:qFormat/>
    <w:rsid w:val="00216b3a"/>
    <w:pPr>
      <w:suppressAutoHyphens w:val="false"/>
      <w:spacing w:lineRule="auto" w:line="240" w:before="240" w:after="120"/>
      <w:jc w:val="both"/>
    </w:pPr>
    <w:rPr>
      <w:rFonts w:ascii="Century Gothic" w:hAnsi="Century Gothic" w:eastAsia="MS Gothic" w:cs="Times New Roman"/>
      <w:b/>
      <w:bCs/>
      <w:color w:val="89551B"/>
      <w:sz w:val="20"/>
      <w:szCs w:val="20"/>
    </w:rPr>
  </w:style>
  <w:style w:type="paragraph" w:styleId="IRESFonte" w:customStyle="1">
    <w:name w:val="IRES_Fonte"/>
    <w:basedOn w:val="Normal"/>
    <w:next w:val="Normal"/>
    <w:qFormat/>
    <w:rsid w:val="00216b3a"/>
    <w:pPr>
      <w:suppressAutoHyphens w:val="false"/>
      <w:spacing w:lineRule="auto" w:line="240" w:before="60" w:after="0"/>
      <w:jc w:val="both"/>
    </w:pPr>
    <w:rPr>
      <w:rFonts w:ascii="Century Gothic" w:hAnsi="Century Gothic" w:eastAsia="MS Gothic" w:cs="Times New Roman"/>
      <w:color w:val="404040"/>
      <w:sz w:val="16"/>
      <w:szCs w:val="24"/>
      <w:lang w:eastAsia="it-IT"/>
    </w:rPr>
  </w:style>
  <w:style w:type="paragraph" w:styleId="IRESTesto" w:customStyle="1">
    <w:name w:val="IRES_Testo"/>
    <w:basedOn w:val="Normal"/>
    <w:qFormat/>
    <w:rsid w:val="00216b3a"/>
    <w:pPr>
      <w:suppressAutoHyphens w:val="false"/>
      <w:spacing w:lineRule="exact" w:line="300" w:before="0" w:after="40"/>
      <w:jc w:val="both"/>
    </w:pPr>
    <w:rPr>
      <w:rFonts w:ascii="Century Gothic" w:hAnsi="Century Gothic" w:eastAsia="MS Gothic" w:cs="Times New Roman"/>
      <w:color w:val="404040"/>
      <w:sz w:val="20"/>
      <w:szCs w:val="20"/>
      <w:lang w:eastAsia="it-IT"/>
    </w:rPr>
  </w:style>
  <w:style w:type="paragraph" w:styleId="Annotationtext">
    <w:name w:val="annotation text"/>
    <w:basedOn w:val="Normal"/>
    <w:link w:val="TestocommentoCarattere"/>
    <w:uiPriority w:val="99"/>
    <w:semiHidden/>
    <w:unhideWhenUsed/>
    <w:qFormat/>
    <w:rsid w:val="00216b3a"/>
    <w:pPr>
      <w:spacing w:lineRule="auto" w:line="240"/>
    </w:pPr>
    <w:rPr>
      <w:sz w:val="20"/>
      <w:szCs w:val="20"/>
    </w:rPr>
  </w:style>
  <w:style w:type="paragraph" w:styleId="Annotationsubject">
    <w:name w:val="annotation subject"/>
    <w:basedOn w:val="Annotationtext"/>
    <w:next w:val="Annotationtext"/>
    <w:link w:val="SoggettocommentoCarattere"/>
    <w:uiPriority w:val="99"/>
    <w:semiHidden/>
    <w:unhideWhenUsed/>
    <w:qFormat/>
    <w:rsid w:val="00216b3a"/>
    <w:pPr/>
    <w:rPr>
      <w:b/>
      <w:bCs/>
    </w:rPr>
  </w:style>
  <w:style w:type="paragraph" w:styleId="TOCHeading">
    <w:name w:val="TOC Heading"/>
    <w:basedOn w:val="Titolo1"/>
    <w:next w:val="Normal"/>
    <w:uiPriority w:val="39"/>
    <w:unhideWhenUsed/>
    <w:qFormat/>
    <w:rsid w:val="00d4522c"/>
    <w:pPr>
      <w:keepNext w:val="true"/>
      <w:keepLines/>
      <w:suppressAutoHyphens w:val="false"/>
      <w:spacing w:lineRule="auto" w:line="259" w:before="240" w:after="0"/>
      <w:jc w:val="left"/>
    </w:pPr>
    <w:rPr>
      <w:rFonts w:ascii="Calibri Light" w:hAnsi="Calibri Light" w:eastAsia="" w:cs="" w:asciiTheme="majorHAnsi" w:cstheme="majorBidi" w:eastAsiaTheme="majorEastAsia" w:hAnsiTheme="majorHAnsi"/>
      <w:b w:val="false"/>
      <w:bCs w:val="false"/>
      <w:smallCaps/>
      <w:color w:val="2E74B5" w:themeColor="accent1" w:themeShade="bf"/>
      <w:lang w:eastAsia="it-IT"/>
    </w:rPr>
  </w:style>
  <w:style w:type="paragraph" w:styleId="Indice1">
    <w:name w:val="TOC 1"/>
    <w:basedOn w:val="Normal"/>
    <w:next w:val="Normal"/>
    <w:autoRedefine/>
    <w:uiPriority w:val="39"/>
    <w:unhideWhenUsed/>
    <w:rsid w:val="00d4522c"/>
    <w:pPr>
      <w:spacing w:before="0" w:after="100"/>
    </w:pPr>
    <w:rPr/>
  </w:style>
  <w:style w:type="paragraph" w:styleId="Indice2">
    <w:name w:val="TOC 2"/>
    <w:basedOn w:val="Normal"/>
    <w:next w:val="Normal"/>
    <w:autoRedefine/>
    <w:uiPriority w:val="39"/>
    <w:unhideWhenUsed/>
    <w:rsid w:val="00d4522c"/>
    <w:pPr>
      <w:spacing w:before="0" w:after="100"/>
      <w:ind w:left="220" w:hanging="0"/>
    </w:pPr>
    <w:rPr/>
  </w:style>
  <w:style w:type="paragraph" w:styleId="Intestazioneepidipagina" w:customStyle="1">
    <w:name w:val="Intestazione e piè di pagina"/>
    <w:basedOn w:val="Normal"/>
    <w:qFormat/>
    <w:pPr/>
    <w:rPr/>
  </w:style>
  <w:style w:type="paragraph" w:styleId="Intestazione">
    <w:name w:val="Header"/>
    <w:basedOn w:val="Normal"/>
    <w:link w:val="IntestazioneCarattere"/>
    <w:uiPriority w:val="99"/>
    <w:unhideWhenUsed/>
    <w:rsid w:val="00fe76c5"/>
    <w:pPr>
      <w:tabs>
        <w:tab w:val="clear" w:pos="720"/>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fe76c5"/>
    <w:pPr>
      <w:tabs>
        <w:tab w:val="clear" w:pos="720"/>
        <w:tab w:val="center" w:pos="4819" w:leader="none"/>
        <w:tab w:val="right" w:pos="9638" w:leader="none"/>
      </w:tabs>
      <w:spacing w:lineRule="auto" w:line="240" w:before="0" w:after="0"/>
    </w:pPr>
    <w:rPr/>
  </w:style>
  <w:style w:type="paragraph" w:styleId="Notaapidipagina">
    <w:name w:val="Footnote Text"/>
    <w:basedOn w:val="Normal"/>
    <w:link w:val="TestonotaapidipaginaCarattere"/>
    <w:uiPriority w:val="99"/>
    <w:semiHidden/>
    <w:unhideWhenUsed/>
    <w:rsid w:val="00610838"/>
    <w:pPr>
      <w:spacing w:lineRule="auto" w:line="240" w:before="0" w:after="0"/>
    </w:pPr>
    <w:rPr>
      <w:sz w:val="20"/>
      <w:szCs w:val="20"/>
    </w:rPr>
  </w:style>
  <w:style w:type="paragraph" w:styleId="TitoloTabelle" w:customStyle="1">
    <w:name w:val="Titolo Tabelle"/>
    <w:basedOn w:val="Normal"/>
    <w:link w:val="TitoloTabelleCarattere"/>
    <w:qFormat/>
    <w:rsid w:val="00bb7f18"/>
    <w:pPr>
      <w:spacing w:lineRule="auto" w:line="240" w:before="0" w:after="60"/>
      <w:jc w:val="both"/>
    </w:pPr>
    <w:rPr>
      <w:rFonts w:ascii="Calibri" w:hAnsi="Calibri"/>
      <w:i/>
      <w:color w:val="000000"/>
      <w:sz w:val="20"/>
      <w:szCs w:val="20"/>
      <w:shd w:fill="FFFFFF" w:val="clear"/>
    </w:rPr>
  </w:style>
  <w:style w:type="numbering" w:styleId="NoList" w:default="1">
    <w:name w:val="No List"/>
    <w:uiPriority w:val="99"/>
    <w:semiHidden/>
    <w:unhideWhenUsed/>
    <w:qFormat/>
  </w:style>
  <w:style w:type="numbering" w:styleId="WW8Num1" w:customStyle="1">
    <w:name w:val="WW8Num1"/>
    <w:qFormat/>
    <w:rsid w:val="00216b3a"/>
  </w:style>
  <w:style w:type="numbering" w:styleId="WW8Num2" w:customStyle="1">
    <w:name w:val="WW8Num2"/>
    <w:qFormat/>
    <w:rsid w:val="00216b3a"/>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39"/>
    <w:rsid w:val="00216b3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lagriglia1chiara-colore4">
    <w:name w:val="Grid Table 1 Light Accent 4"/>
    <w:basedOn w:val="Tabellanormale"/>
    <w:uiPriority w:val="46"/>
    <w:rsid w:val="00216b3a"/>
    <w:tblPr>
      <w:tblStyleRowBandSize w:val="1"/>
      <w:tblStyleColBandSize w:val="1"/>
      <w:tbl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insideH w:val="single" w:color="FFE599" w:themeColor="accent4" w:themeTint="66" w:sz="4" w:space="0"/>
        <w:insideV w:val="single" w:color="FFE599" w:themeColor="accent4" w:themeTint="66" w:sz="4" w:space="0"/>
      </w:tblBorders>
    </w:tblPr>
    <w:tblStylePr w:type="firstRow">
      <w:rPr>
        <w:b/>
        <w:bCs/>
      </w:rPr>
      <w:tblPr/>
      <w:tcPr>
        <w:tcBorders>
          <w:bottom w:val="single" w:color="FFC000" w:themeColor="accent4" w:sz="12" w:space="0"/>
        </w:tcBorders>
      </w:tcPr>
    </w:tblStylePr>
    <w:tblStylePr w:type="lastRow">
      <w:rPr>
        <w:b/>
        <w:bCs/>
      </w:rPr>
      <w:tblPr/>
      <w:tcPr>
        <w:tcBorders>
          <w:top w:val="double" w:color="FFC000" w:themeColor="accent4" w:sz="2" w:space="0"/>
        </w:tcBorders>
      </w:tcPr>
    </w:tblStylePr>
    <w:tblStylePr w:type="firstCol">
      <w:rPr>
        <w:b/>
        <w:bCs/>
      </w:rPr>
      <w:tblPr/>
    </w:tblStylePr>
    <w:tblStylePr w:type="lastCol">
      <w:rPr>
        <w:b/>
        <w:bCs/>
      </w:rPr>
      <w:tblPr/>
    </w:tblStylePr>
  </w:style>
  <w:style w:type="table" w:styleId="Tabellagriglia1chiara-colore2">
    <w:name w:val="Grid Table 1 Light Accent 2"/>
    <w:basedOn w:val="Tabellanormale"/>
    <w:uiPriority w:val="46"/>
    <w:rsid w:val="00216b3a"/>
    <w:tblPr>
      <w:tblStyleRowBandSize w:val="1"/>
      <w:tblStyleColBandSize w:val="1"/>
      <w:tblBorders>
        <w:top w:val="single" w:color="F7CAAC" w:themeColor="accent2" w:themeTint="66" w:sz="4" w:space="0"/>
        <w:left w:val="single" w:color="F7CAAC" w:themeColor="accent2" w:themeTint="66" w:sz="4" w:space="0"/>
        <w:bottom w:val="single" w:color="F7CAAC" w:themeColor="accent2" w:themeTint="66" w:sz="4" w:space="0"/>
        <w:right w:val="single" w:color="F7CAAC" w:themeColor="accent2" w:themeTint="66" w:sz="4" w:space="0"/>
        <w:insideH w:val="single" w:color="F7CAAC" w:themeColor="accent2" w:themeTint="66" w:sz="4" w:space="0"/>
        <w:insideV w:val="single" w:color="F7CAAC" w:themeColor="accent2" w:themeTint="66" w:sz="4" w:space="0"/>
      </w:tblBorders>
    </w:tblPr>
    <w:tblStylePr w:type="firstRow">
      <w:rPr>
        <w:b/>
        <w:bCs/>
      </w:rPr>
      <w:tblPr/>
      <w:tcPr>
        <w:tcBorders>
          <w:bottom w:val="single" w:color="ED7D31" w:themeColor="accent2" w:sz="12" w:space="0"/>
        </w:tcBorders>
      </w:tcPr>
    </w:tblStylePr>
    <w:tblStylePr w:type="lastRow">
      <w:rPr>
        <w:b/>
        <w:bCs/>
      </w:rPr>
      <w:tblPr/>
      <w:tcPr>
        <w:tcBorders>
          <w:top w:val="double" w:color="ED7D31" w:themeColor="accent2" w:sz="2" w:space="0"/>
        </w:tcBorders>
      </w:tcPr>
    </w:tblStylePr>
    <w:tblStylePr w:type="firstCol">
      <w:rPr>
        <w:b/>
        <w:bCs/>
      </w:rPr>
      <w:tblPr/>
    </w:tblStylePr>
    <w:tblStylePr w:type="lastCol">
      <w:rPr>
        <w:b/>
        <w:bCs/>
      </w:rPr>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piemonterurale.it/valutazione/199-alvia-comunicazione-psr" TargetMode="External"/><Relationship Id="rId2" Type="http://schemas.openxmlformats.org/officeDocument/2006/relationships/hyperlink" Target="https://www.piemonterurale.it/valutazione/199-alvia-comunicazione-psr" TargetMode="Externa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FFF80-F7BB-4B02-B09C-FF357BDAD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Application>LibreOffice/7.0.4.2$Windows_X86_64 LibreOffice_project/dcf040e67528d9187c66b2379df5ea4407429775</Application>
  <AppVersion>15.0000</AppVersion>
  <Pages>14</Pages>
  <Words>6142</Words>
  <Characters>38261</Characters>
  <CharactersWithSpaces>44010</CharactersWithSpaces>
  <Paragraphs>452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2023-02-24T15:30:00Z</dcterms:created>
  <dc:creator>Stefania Tron</dc:creator>
  <dc:description/>
  <dc:language>it-IT</dc:language>
  <cp:lastModifiedBy/>
  <cp:lastPrinted>2023-02-24T15:31:00Z</cp:lastPrinted>
  <dcterms:modified xsi:type="dcterms:W3CDTF">2023-02-27T15:36:55Z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