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360"/>
        <w:jc w:val="center"/>
        <w:rPr>
          <w:rFonts w:ascii="Palatino Linotype" w:hAnsi="Palatino Linotype" w:eastAsia="Times New Roman" w:cs="Calibri"/>
          <w:b/>
          <w:b/>
          <w:bCs/>
          <w:i/>
          <w:i/>
          <w:iCs/>
          <w:color w:val="000000"/>
          <w:sz w:val="24"/>
          <w:szCs w:val="24"/>
          <w:lang w:val="it-IT" w:bidi="ar-SA"/>
        </w:rPr>
      </w:pPr>
      <w:r>
        <w:drawing>
          <wp:anchor behindDoc="0" distT="0" distB="0" distL="0" distR="0" simplePos="0" locked="0" layoutInCell="0" allowOverlap="1" relativeHeight="26">
            <wp:simplePos x="0" y="0"/>
            <wp:positionH relativeFrom="column">
              <wp:posOffset>-306070</wp:posOffset>
            </wp:positionH>
            <wp:positionV relativeFrom="paragraph">
              <wp:posOffset>-786765</wp:posOffset>
            </wp:positionV>
            <wp:extent cx="6911975" cy="1358900"/>
            <wp:effectExtent l="0" t="0" r="0" b="0"/>
            <wp:wrapSquare wrapText="bothSides"/>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2"/>
                    <a:stretch>
                      <a:fillRect/>
                    </a:stretch>
                  </pic:blipFill>
                  <pic:spPr bwMode="auto">
                    <a:xfrm>
                      <a:off x="0" y="0"/>
                      <a:ext cx="6911975" cy="1358900"/>
                    </a:xfrm>
                    <a:prstGeom prst="rect">
                      <a:avLst/>
                    </a:prstGeom>
                  </pic:spPr>
                </pic:pic>
              </a:graphicData>
            </a:graphic>
          </wp:anchor>
        </w:drawing>
      </w:r>
      <w:r>
        <w:rPr>
          <w:rFonts w:eastAsia="Times New Roman" w:cs="Calibri" w:ascii="Palatino Linotype" w:hAnsi="Palatino Linotype"/>
          <w:b/>
          <w:bCs/>
          <w:i/>
          <w:iCs/>
          <w:color w:val="000000"/>
          <w:sz w:val="24"/>
          <w:szCs w:val="24"/>
          <w:lang w:val="it-IT" w:bidi="ar-SA"/>
        </w:rPr>
        <w:t>L</w:t>
      </w:r>
      <w:r>
        <w:rPr>
          <w:rFonts w:eastAsia="Times New Roman" w:cs="Calibri" w:ascii="Palatino Linotype" w:hAnsi="Palatino Linotype"/>
          <w:b/>
          <w:bCs/>
          <w:i/>
          <w:iCs/>
          <w:color w:val="000000"/>
          <w:sz w:val="24"/>
          <w:szCs w:val="24"/>
          <w:lang w:val="it-IT" w:bidi="ar-SA"/>
        </w:rPr>
        <w:t>inee guida sulla gestione delle Irregolarità e Frodi a danno del bilancio europeo</w:t>
      </w:r>
    </w:p>
    <w:p>
      <w:pPr>
        <w:pStyle w:val="Default"/>
        <w:spacing w:lineRule="auto" w:line="360"/>
        <w:jc w:val="center"/>
        <w:rPr>
          <w:rFonts w:ascii="Palatino Linotype" w:hAnsi="Palatino Linotype" w:eastAsia="Times New Roman" w:cs="Calibri"/>
          <w:b/>
          <w:b/>
          <w:bCs/>
          <w:color w:val="000000"/>
          <w:sz w:val="22"/>
          <w:szCs w:val="22"/>
          <w:lang w:val="it-IT" w:bidi="ar-SA"/>
        </w:rPr>
      </w:pPr>
      <w:r>
        <w:rPr>
          <w:rFonts w:eastAsia="Times New Roman" w:cs="Calibri" w:ascii="Palatino Linotype" w:hAnsi="Palatino Linotype"/>
          <w:b/>
          <w:bCs/>
          <w:color w:val="000000"/>
          <w:sz w:val="22"/>
          <w:szCs w:val="22"/>
          <w:lang w:val="it-IT" w:bidi="ar-SA"/>
        </w:rPr>
        <w:t>Programmazione Regionale 2021-2027</w:t>
      </w:r>
    </w:p>
    <w:p>
      <w:pPr>
        <w:pStyle w:val="Default"/>
        <w:spacing w:lineRule="auto" w:line="360"/>
        <w:jc w:val="center"/>
        <w:rPr>
          <w:rFonts w:ascii="Palatino Linotype" w:hAnsi="Palatino Linotype" w:eastAsia="Times New Roman" w:cs="Calibri"/>
          <w:b/>
          <w:b/>
          <w:bCs/>
          <w:color w:val="000000"/>
          <w:sz w:val="22"/>
          <w:szCs w:val="22"/>
          <w:lang w:val="it-IT" w:bidi="ar-SA"/>
        </w:rPr>
      </w:pPr>
      <w:r>
        <w:rPr>
          <w:rFonts w:eastAsia="Times New Roman" w:cs="Calibri" w:ascii="Palatino Linotype" w:hAnsi="Palatino Linotype"/>
          <w:b/>
          <w:bCs/>
          <w:color w:val="000000"/>
          <w:sz w:val="22"/>
          <w:szCs w:val="22"/>
          <w:lang w:val="it-IT" w:bidi="ar-SA"/>
        </w:rPr>
        <w:t>Regione Piemonte</w:t>
      </w:r>
    </w:p>
    <w:p>
      <w:pPr>
        <w:pStyle w:val="Default"/>
        <w:spacing w:lineRule="auto" w:line="360"/>
        <w:jc w:val="center"/>
        <w:rPr>
          <w:rFonts w:ascii="Palatino Linotype" w:hAnsi="Palatino Linotype" w:eastAsia="Times New Roman" w:cs="Calibri"/>
          <w:b/>
          <w:b/>
          <w:bCs/>
          <w:color w:val="000000"/>
          <w:sz w:val="22"/>
          <w:szCs w:val="22"/>
          <w:lang w:val="it-IT" w:bidi="ar-SA"/>
        </w:rPr>
      </w:pPr>
      <w:r>
        <w:rPr>
          <w:rFonts w:eastAsia="Times New Roman" w:cs="Calibri" w:ascii="Palatino Linotype" w:hAnsi="Palatino Linotype"/>
          <w:b/>
          <w:bCs/>
          <w:color w:val="000000"/>
          <w:sz w:val="22"/>
          <w:szCs w:val="22"/>
          <w:lang w:val="it-IT" w:bidi="ar-SA"/>
        </w:rPr>
        <w:t>Direzione Istruzione, Formazione e Lavoro</w:t>
      </w:r>
    </w:p>
    <w:p>
      <w:pPr>
        <w:pStyle w:val="Default"/>
        <w:spacing w:lineRule="auto" w:line="360"/>
        <w:jc w:val="both"/>
        <w:rPr>
          <w:rFonts w:ascii="Palatino Linotype" w:hAnsi="Palatino Linotype" w:cs="Calibri"/>
          <w:b/>
          <w:b/>
          <w:bCs/>
          <w:color w:val="000000"/>
          <w:sz w:val="22"/>
          <w:szCs w:val="22"/>
        </w:rPr>
      </w:pPr>
      <w:r>
        <w:rPr>
          <w:rFonts w:cs="Calibri" w:ascii="Palatino Linotype" w:hAnsi="Palatino Linotype"/>
          <w:b/>
          <w:bCs/>
          <w:color w:val="000000"/>
          <w:sz w:val="22"/>
          <w:szCs w:val="22"/>
        </w:rPr>
      </w:r>
    </w:p>
    <w:p>
      <w:pPr>
        <w:pStyle w:val="Default"/>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color w:val="000000"/>
          <w:sz w:val="22"/>
          <w:szCs w:val="22"/>
        </w:rPr>
        <w:t xml:space="preserve">La presente procedura è finalizzata a  descrivere il trattamento delle irregolarità , rilevate ai sensi del Reg. (UE) n. </w:t>
      </w:r>
      <w:r>
        <w:rPr>
          <w:rFonts w:eastAsia="Times New Roman" w:cs="Calibri" w:ascii="Palatino Linotype" w:hAnsi="Palatino Linotype"/>
          <w:b w:val="false"/>
          <w:bCs w:val="false"/>
          <w:color w:val="000000"/>
          <w:sz w:val="22"/>
          <w:szCs w:val="22"/>
          <w:shd w:fill="auto" w:val="clear"/>
          <w:lang w:val="it-IT" w:bidi="ar-SA"/>
        </w:rPr>
        <w:t>2021/1060</w:t>
      </w:r>
      <w:r>
        <w:rPr>
          <w:rFonts w:eastAsia="Times New Roman" w:cs="Calibri" w:ascii="Palatino Linotype" w:hAnsi="Palatino Linotype"/>
          <w:b w:val="false"/>
          <w:bCs w:val="false"/>
          <w:color w:val="000000"/>
          <w:sz w:val="22"/>
          <w:szCs w:val="22"/>
          <w:shd w:fill="auto" w:val="clear"/>
          <w:lang w:val="it-IT" w:bidi="ar-SA"/>
        </w:rPr>
        <w:t xml:space="preserve"> </w:t>
      </w:r>
      <w:r>
        <w:rPr>
          <w:rFonts w:eastAsia="Times New Roman" w:cs="Calibri" w:ascii="Palatino Linotype" w:hAnsi="Palatino Linotype"/>
          <w:b w:val="false"/>
          <w:bCs w:val="false"/>
          <w:color w:val="000000"/>
          <w:sz w:val="22"/>
          <w:szCs w:val="22"/>
          <w:lang w:val="it-IT" w:bidi="ar-SA"/>
        </w:rPr>
        <w:t>art. 69 commi 2-12</w:t>
      </w:r>
      <w:r>
        <w:rPr>
          <w:rFonts w:cs="Calibri" w:ascii="Palatino Linotype" w:hAnsi="Palatino Linotype"/>
          <w:b w:val="false"/>
          <w:bCs w:val="false"/>
          <w:color w:val="000000"/>
          <w:sz w:val="22"/>
          <w:szCs w:val="22"/>
        </w:rPr>
        <w:t xml:space="preserve">, per gli interventi cofinanziati nell’ambito del  programma "PR Piemonte FSE+ 2021-2027" per il sostegno a titolo del Fondo sociale europeo Plus nell'ambito dell'obiettivo "Investimenti a favore dell'occupazione e della crescita" per la </w:t>
      </w:r>
      <w:r>
        <w:rPr>
          <w:rFonts w:cs="Calibri" w:ascii="Palatino Linotype" w:hAnsi="Palatino Linotype"/>
          <w:b w:val="false"/>
          <w:bCs w:val="false"/>
          <w:color w:val="000000"/>
          <w:sz w:val="22"/>
          <w:szCs w:val="22"/>
        </w:rPr>
        <w:t>R</w:t>
      </w:r>
      <w:r>
        <w:rPr>
          <w:rFonts w:cs="Calibri" w:ascii="Palatino Linotype" w:hAnsi="Palatino Linotype"/>
          <w:b w:val="false"/>
          <w:bCs w:val="false"/>
          <w:color w:val="000000"/>
          <w:sz w:val="22"/>
          <w:szCs w:val="22"/>
        </w:rPr>
        <w:t>egione Piemonte in Italia CCI 2021IT05SFPR012</w:t>
      </w:r>
      <w:r>
        <w:rPr>
          <w:rFonts w:cs="Arial" w:ascii="Palatino Linotype" w:hAnsi="Palatino Linotype"/>
          <w:b w:val="false"/>
          <w:bCs w:val="false"/>
          <w:color w:val="000000"/>
          <w:sz w:val="22"/>
          <w:szCs w:val="22"/>
        </w:rPr>
        <w:t xml:space="preserve">, </w:t>
      </w:r>
      <w:r>
        <w:rPr>
          <w:rFonts w:cs="Arial" w:ascii="Palatino Linotype" w:hAnsi="Palatino Linotype"/>
          <w:b w:val="false"/>
          <w:bCs w:val="false"/>
          <w:color w:val="000000"/>
          <w:sz w:val="22"/>
          <w:szCs w:val="22"/>
        </w:rPr>
        <w:t xml:space="preserve">approvato con </w:t>
      </w:r>
      <w:r>
        <w:rPr>
          <w:rFonts w:cs="Arial" w:ascii="Palatino Linotype" w:hAnsi="Palatino Linotype"/>
          <w:b w:val="false"/>
          <w:bCs w:val="false"/>
          <w:color w:val="000000"/>
          <w:sz w:val="22"/>
          <w:szCs w:val="22"/>
        </w:rPr>
        <w:t xml:space="preserve">Decisione </w:t>
      </w:r>
      <w:r>
        <w:rPr>
          <w:rFonts w:cs="Arial" w:ascii="Palatino Linotype" w:hAnsi="Palatino Linotype"/>
          <w:b w:val="false"/>
          <w:bCs w:val="false"/>
          <w:color w:val="000000"/>
          <w:sz w:val="22"/>
          <w:szCs w:val="22"/>
        </w:rPr>
        <w:t>del</w:t>
      </w:r>
      <w:r>
        <w:rPr>
          <w:rFonts w:cs="Arial" w:ascii="Palatino Linotype" w:hAnsi="Palatino Linotype"/>
          <w:b w:val="false"/>
          <w:bCs w:val="false"/>
          <w:color w:val="000000"/>
          <w:sz w:val="22"/>
          <w:szCs w:val="22"/>
        </w:rPr>
        <w:t xml:space="preserve">la Commissione </w:t>
      </w:r>
      <w:r>
        <w:rPr>
          <w:rFonts w:cs="Arial" w:ascii="Palatino Linotype" w:hAnsi="Palatino Linotype"/>
          <w:b w:val="false"/>
          <w:bCs w:val="false"/>
          <w:color w:val="000000"/>
          <w:sz w:val="22"/>
          <w:szCs w:val="22"/>
        </w:rPr>
        <w:t>E</w:t>
      </w:r>
      <w:r>
        <w:rPr>
          <w:rFonts w:cs="Arial" w:ascii="Palatino Linotype" w:hAnsi="Palatino Linotype"/>
          <w:b w:val="false"/>
          <w:bCs w:val="false"/>
          <w:color w:val="000000"/>
          <w:sz w:val="22"/>
          <w:szCs w:val="22"/>
        </w:rPr>
        <w:t xml:space="preserve">uropea </w:t>
      </w:r>
      <w:r>
        <w:rPr>
          <w:rFonts w:cs="Arial" w:ascii="Palatino Linotype" w:hAnsi="Palatino Linotype"/>
          <w:b w:val="false"/>
          <w:bCs w:val="false"/>
          <w:color w:val="000000"/>
          <w:sz w:val="22"/>
          <w:szCs w:val="22"/>
        </w:rPr>
        <w:t>del 18/7/2022</w:t>
      </w:r>
      <w:r>
        <w:rPr>
          <w:rFonts w:cs="Calibri" w:ascii="Palatino Linotype" w:hAnsi="Palatino Linotype"/>
          <w:b w:val="false"/>
          <w:bCs w:val="false"/>
          <w:color w:val="000000"/>
          <w:sz w:val="22"/>
          <w:szCs w:val="22"/>
        </w:rPr>
        <w:t>.</w:t>
      </w:r>
    </w:p>
    <w:p>
      <w:pPr>
        <w:pStyle w:val="Corpodeltesto"/>
        <w:spacing w:lineRule="auto" w:line="276"/>
        <w:jc w:val="both"/>
        <w:rPr>
          <w:rFonts w:ascii="Palatino Linotype" w:hAnsi="Palatino Linotype"/>
          <w:b w:val="false"/>
          <w:b w:val="false"/>
          <w:bCs w:val="false"/>
          <w:color w:val="000000"/>
          <w:sz w:val="22"/>
          <w:szCs w:val="22"/>
        </w:rPr>
      </w:pPr>
      <w:r>
        <w:rPr>
          <w:rFonts w:ascii="Palatino Linotype" w:hAnsi="Palatino Linotype"/>
          <w:b w:val="false"/>
          <w:bCs w:val="false"/>
          <w:color w:val="000000"/>
          <w:sz w:val="22"/>
          <w:szCs w:val="22"/>
        </w:rPr>
        <w:t xml:space="preserve">Il documento, redatto in conformità alla normativa unionale e nazionale di riferimento, si propone l’obiettivo di fornire le indicazioni operative per l’esecuzione delle attività e il corretto adempimento degli obblighi previsti </w:t>
      </w:r>
      <w:r>
        <w:rPr>
          <w:rFonts w:ascii="Palatino Linotype" w:hAnsi="Palatino Linotype"/>
          <w:b w:val="false"/>
          <w:bCs w:val="false"/>
          <w:color w:val="000000"/>
          <w:sz w:val="22"/>
          <w:szCs w:val="22"/>
        </w:rPr>
        <w:t>con riferimento alle comunicazioni di irregolarità riscontrate nell’uso delle risorse del Fondo sociale europeo Plus.</w:t>
      </w:r>
    </w:p>
    <w:p>
      <w:pPr>
        <w:pStyle w:val="Corpodeltesto3"/>
        <w:spacing w:lineRule="auto" w:line="276"/>
        <w:jc w:val="both"/>
        <w:rPr>
          <w:rFonts w:ascii="Palatino Linotype" w:hAnsi="Palatino Linotype"/>
          <w:b w:val="false"/>
          <w:b w:val="false"/>
          <w:bCs w:val="false"/>
          <w:color w:val="000000"/>
          <w:sz w:val="22"/>
          <w:szCs w:val="22"/>
        </w:rPr>
      </w:pPr>
      <w:r>
        <w:rPr>
          <w:rFonts w:ascii="Palatino Linotype" w:hAnsi="Palatino Linotype"/>
          <w:b w:val="false"/>
          <w:bCs w:val="false"/>
          <w:color w:val="000000"/>
          <w:sz w:val="22"/>
          <w:szCs w:val="22"/>
        </w:rPr>
        <w:t>L’Autorità di Gestione (di seguito denominata AdG), nell’ambito del P</w:t>
      </w:r>
      <w:r>
        <w:rPr>
          <w:rFonts w:ascii="Palatino Linotype" w:hAnsi="Palatino Linotype"/>
          <w:b w:val="false"/>
          <w:bCs w:val="false"/>
          <w:color w:val="000000"/>
          <w:sz w:val="22"/>
          <w:szCs w:val="22"/>
        </w:rPr>
        <w:t>rogramma Regionale Fondo sociale europeo PLUS</w:t>
      </w:r>
      <w:r>
        <w:rPr>
          <w:rFonts w:ascii="Palatino Linotype" w:hAnsi="Palatino Linotype"/>
          <w:b w:val="false"/>
          <w:bCs w:val="false"/>
          <w:color w:val="000000"/>
          <w:sz w:val="22"/>
          <w:szCs w:val="22"/>
        </w:rPr>
        <w:t xml:space="preserve"> </w:t>
      </w:r>
      <w:r>
        <w:rPr>
          <w:rFonts w:eastAsia="Times New Roman" w:cs="Calibri" w:ascii="Palatino Linotype" w:hAnsi="Palatino Linotype"/>
          <w:b w:val="false"/>
          <w:bCs w:val="false"/>
          <w:color w:val="000000"/>
          <w:sz w:val="22"/>
          <w:szCs w:val="22"/>
          <w:lang w:val="it-IT" w:bidi="ar-SA"/>
        </w:rPr>
        <w:t xml:space="preserve">21/27 </w:t>
      </w:r>
      <w:r>
        <w:rPr>
          <w:rFonts w:eastAsia="Times New Roman" w:cs="Calibri" w:ascii="Palatino Linotype" w:hAnsi="Palatino Linotype"/>
          <w:b w:val="false"/>
          <w:bCs w:val="false"/>
          <w:color w:val="000000"/>
          <w:sz w:val="22"/>
          <w:szCs w:val="22"/>
          <w:lang w:val="it-IT" w:bidi="ar-SA"/>
        </w:rPr>
        <w:t>(di seguito denominato PR FSE Plus)</w:t>
      </w:r>
      <w:r>
        <w:rPr>
          <w:rFonts w:ascii="Palatino Linotype" w:hAnsi="Palatino Linotype"/>
          <w:b w:val="false"/>
          <w:bCs w:val="false"/>
          <w:color w:val="000000"/>
          <w:sz w:val="22"/>
          <w:szCs w:val="22"/>
        </w:rPr>
        <w:t xml:space="preserve">, è </w:t>
      </w:r>
      <w:r>
        <w:rPr>
          <w:rFonts w:eastAsia="Times New Roman" w:cs="Calibri" w:ascii="Palatino Linotype" w:hAnsi="Palatino Linotype"/>
          <w:b w:val="false"/>
          <w:bCs w:val="false"/>
          <w:color w:val="000000"/>
          <w:sz w:val="22"/>
          <w:szCs w:val="22"/>
          <w:lang w:val="it-IT" w:bidi="ar-SA"/>
        </w:rPr>
        <w:t>responsabil</w:t>
      </w:r>
      <w:r>
        <w:rPr>
          <w:rFonts w:eastAsia="Times New Roman" w:cs="Calibri" w:ascii="Palatino Linotype" w:hAnsi="Palatino Linotype"/>
          <w:b w:val="false"/>
          <w:bCs w:val="false"/>
          <w:color w:val="000000"/>
          <w:sz w:val="22"/>
          <w:szCs w:val="22"/>
          <w:lang w:val="it-IT" w:bidi="ar-SA"/>
        </w:rPr>
        <w:t>e</w:t>
      </w:r>
      <w:r>
        <w:rPr>
          <w:rFonts w:eastAsia="Times New Roman" w:cs="Calibri" w:ascii="Palatino Linotype" w:hAnsi="Palatino Linotype"/>
          <w:b w:val="false"/>
          <w:bCs w:val="false"/>
          <w:color w:val="000000"/>
          <w:sz w:val="22"/>
          <w:szCs w:val="22"/>
          <w:lang w:val="it-IT" w:bidi="ar-SA"/>
        </w:rPr>
        <w:t xml:space="preserve"> della</w:t>
      </w:r>
      <w:r>
        <w:rPr>
          <w:rFonts w:ascii="Palatino Linotype" w:hAnsi="Palatino Linotype"/>
          <w:b w:val="false"/>
          <w:bCs w:val="false"/>
          <w:color w:val="000000"/>
          <w:sz w:val="22"/>
          <w:szCs w:val="22"/>
        </w:rPr>
        <w:t xml:space="preserve"> legittimità e regolarità delle spese incluse nei conti presentate alla Commissione, a tal fine </w:t>
      </w:r>
      <w:r>
        <w:rPr>
          <w:rFonts w:ascii="Palatino Linotype" w:hAnsi="Palatino Linotype"/>
          <w:b w:val="false"/>
          <w:bCs w:val="false"/>
          <w:color w:val="000000"/>
          <w:sz w:val="22"/>
          <w:szCs w:val="22"/>
        </w:rPr>
        <w:t>è tenuta ad adottare</w:t>
      </w:r>
      <w:r>
        <w:rPr>
          <w:rFonts w:eastAsia="Times New Roman" w:cs="Calibri" w:ascii="Palatino Linotype" w:hAnsi="Palatino Linotype"/>
          <w:b w:val="false"/>
          <w:bCs w:val="false"/>
          <w:color w:val="000000"/>
          <w:sz w:val="22"/>
          <w:szCs w:val="22"/>
          <w:lang w:val="it-IT" w:bidi="ar-SA"/>
        </w:rPr>
        <w:t xml:space="preserve"> tutte le azioni necessarie per prevenire, individuare, rettificare e segnalare le irregolarità, comprese le frod</w:t>
      </w:r>
      <w:r>
        <w:rPr>
          <w:rFonts w:eastAsia="Times New Roman" w:cs="Calibri" w:ascii="Palatino Linotype" w:hAnsi="Palatino Linotype"/>
          <w:b w:val="false"/>
          <w:bCs w:val="false"/>
          <w:color w:val="000000"/>
          <w:sz w:val="22"/>
          <w:szCs w:val="22"/>
          <w:lang w:val="it-IT" w:bidi="ar-SA"/>
        </w:rPr>
        <w:t xml:space="preserve">i, </w:t>
      </w:r>
      <w:r>
        <w:rPr>
          <w:rFonts w:ascii="Palatino Linotype" w:hAnsi="Palatino Linotype"/>
          <w:b w:val="false"/>
          <w:bCs w:val="false"/>
          <w:strike w:val="false"/>
          <w:dstrike w:val="false"/>
          <w:color w:val="000000"/>
          <w:sz w:val="22"/>
          <w:szCs w:val="22"/>
          <w:shd w:fill="auto" w:val="clear"/>
        </w:rPr>
        <w:t xml:space="preserve">dell’accertamento delle irregolarità </w:t>
      </w:r>
      <w:r>
        <w:rPr>
          <w:rFonts w:ascii="Palatino Linotype" w:hAnsi="Palatino Linotype"/>
          <w:b w:val="false"/>
          <w:bCs w:val="false"/>
          <w:strike w:val="false"/>
          <w:dstrike w:val="false"/>
          <w:color w:val="000000"/>
          <w:sz w:val="22"/>
          <w:szCs w:val="22"/>
          <w:shd w:fill="auto" w:val="clear"/>
        </w:rPr>
        <w:t>e</w:t>
      </w:r>
      <w:r>
        <w:rPr>
          <w:rFonts w:ascii="Palatino Linotype" w:hAnsi="Palatino Linotype"/>
          <w:b w:val="false"/>
          <w:bCs w:val="false"/>
          <w:strike w:val="false"/>
          <w:dstrike w:val="false"/>
          <w:color w:val="000000"/>
          <w:sz w:val="22"/>
          <w:szCs w:val="22"/>
          <w:shd w:fill="auto" w:val="clear"/>
        </w:rPr>
        <w:t xml:space="preserve"> dei relativi flussi procedurali e informativi. </w:t>
      </w:r>
    </w:p>
    <w:p>
      <w:pPr>
        <w:pStyle w:val="Normal"/>
        <w:autoSpaceDE w:val="false"/>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sz w:val="22"/>
          <w:szCs w:val="22"/>
        </w:rPr>
        <w:t xml:space="preserve">Il documento rappresenta uno strumento </w:t>
      </w:r>
      <w:r>
        <w:rPr>
          <w:rFonts w:cs="Calibri" w:ascii="Palatino Linotype" w:hAnsi="Palatino Linotype"/>
          <w:b w:val="false"/>
          <w:bCs w:val="false"/>
          <w:i/>
          <w:iCs/>
          <w:sz w:val="22"/>
          <w:szCs w:val="22"/>
        </w:rPr>
        <w:t xml:space="preserve">“in progress” </w:t>
      </w:r>
      <w:r>
        <w:rPr>
          <w:rFonts w:cs="Calibri" w:ascii="Palatino Linotype" w:hAnsi="Palatino Linotype"/>
          <w:b w:val="false"/>
          <w:bCs w:val="false"/>
          <w:sz w:val="22"/>
          <w:szCs w:val="22"/>
        </w:rPr>
        <w:t>suscettibile di aggiornamenti in rispondenza a mutamenti del contesto, ovvero ad esigenze organizzative ed operative che dovessero manifestarsi nel corso dell’implementazione della procedura.</w:t>
      </w:r>
    </w:p>
    <w:p>
      <w:pPr>
        <w:pStyle w:val="Normal"/>
        <w:autoSpaceDE w:val="false"/>
        <w:spacing w:lineRule="auto" w:line="276"/>
        <w:jc w:val="both"/>
        <w:rPr>
          <w:rFonts w:ascii="Palatino Linotype" w:hAnsi="Palatino Linotype" w:cs="Calibri"/>
          <w:b w:val="false"/>
          <w:b w:val="false"/>
          <w:bCs w:val="false"/>
          <w:sz w:val="22"/>
          <w:szCs w:val="22"/>
        </w:rPr>
      </w:pPr>
      <w:r>
        <w:rPr>
          <w:rFonts w:cs="Calibri" w:ascii="Palatino Linotype" w:hAnsi="Palatino Linotype"/>
          <w:b w:val="false"/>
          <w:bCs w:val="false"/>
          <w:sz w:val="22"/>
          <w:szCs w:val="22"/>
        </w:rPr>
        <w:t>Per quanto non descritto nella presente procedura, si rinvia alla normativa di riferimento di seguito richiamata.</w:t>
      </w:r>
    </w:p>
    <w:p>
      <w:pPr>
        <w:pStyle w:val="Default"/>
        <w:bidi w:val="0"/>
        <w:spacing w:lineRule="auto" w:line="276"/>
        <w:jc w:val="both"/>
        <w:rPr>
          <w:rFonts w:ascii="Palatino Linotype" w:hAnsi="Palatino Linotype" w:cs="Calibri"/>
          <w:b w:val="false"/>
          <w:b w:val="false"/>
          <w:bCs w:val="false"/>
          <w:color w:val="000000"/>
          <w:sz w:val="22"/>
          <w:szCs w:val="22"/>
        </w:rPr>
      </w:pPr>
      <w:r>
        <w:rPr>
          <w:rFonts w:cs="Calibri" w:ascii="Palatino Linotype" w:hAnsi="Palatino Linotype"/>
          <w:b w:val="false"/>
          <w:bCs w:val="false"/>
          <w:color w:val="000000"/>
          <w:sz w:val="22"/>
          <w:szCs w:val="22"/>
        </w:rPr>
        <w:t xml:space="preserve">Il presente documento è inviato a tutto il personale dell’AdG, </w:t>
      </w:r>
      <w:r>
        <w:rPr>
          <w:rFonts w:eastAsia="Times New Roman" w:cs="Calibri" w:ascii="Palatino Linotype" w:hAnsi="Palatino Linotype"/>
          <w:b w:val="false"/>
          <w:bCs w:val="false"/>
          <w:color w:val="000000"/>
          <w:sz w:val="22"/>
          <w:szCs w:val="22"/>
          <w:lang w:val="it-IT" w:bidi="ar-SA"/>
        </w:rPr>
        <w:t xml:space="preserve">agli </w:t>
      </w:r>
      <w:r>
        <w:rPr>
          <w:rFonts w:cs="Calibri" w:ascii="Palatino Linotype" w:hAnsi="Palatino Linotype"/>
          <w:b w:val="false"/>
          <w:bCs w:val="false"/>
          <w:color w:val="000000"/>
          <w:sz w:val="22"/>
          <w:szCs w:val="22"/>
        </w:rPr>
        <w:t xml:space="preserve">Organismi intermedi (di seguito denominati OI),  </w:t>
      </w:r>
      <w:r>
        <w:rPr>
          <w:rFonts w:eastAsia="Times New Roman" w:cs="Calibri" w:ascii="Palatino Linotype" w:hAnsi="Palatino Linotype"/>
          <w:b w:val="false"/>
          <w:bCs w:val="false"/>
          <w:color w:val="000000"/>
          <w:sz w:val="22"/>
          <w:szCs w:val="22"/>
          <w:lang w:val="it-IT" w:bidi="ar-SA"/>
        </w:rPr>
        <w:t>al</w:t>
      </w:r>
      <w:r>
        <w:rPr>
          <w:rFonts w:cs="Calibri" w:ascii="Palatino Linotype" w:hAnsi="Palatino Linotype"/>
          <w:b w:val="false"/>
          <w:bCs w:val="false"/>
          <w:color w:val="000000"/>
          <w:sz w:val="22"/>
          <w:szCs w:val="22"/>
        </w:rPr>
        <w:t xml:space="preserve">l’Autorità  </w:t>
      </w:r>
      <w:r>
        <w:rPr>
          <w:rFonts w:cs="Calibri" w:ascii="Palatino Linotype" w:hAnsi="Palatino Linotype"/>
          <w:b w:val="false"/>
          <w:bCs w:val="false"/>
          <w:color w:val="000000"/>
          <w:sz w:val="22"/>
          <w:szCs w:val="22"/>
        </w:rPr>
        <w:t>che esercita funzioni contabili e</w:t>
      </w:r>
      <w:r>
        <w:rPr>
          <w:rFonts w:cs="Calibri" w:ascii="Palatino Linotype" w:hAnsi="Palatino Linotype"/>
          <w:b w:val="false"/>
          <w:bCs w:val="false"/>
          <w:color w:val="000000"/>
          <w:sz w:val="22"/>
          <w:szCs w:val="22"/>
        </w:rPr>
        <w:t xml:space="preserve"> </w:t>
      </w:r>
      <w:r>
        <w:rPr>
          <w:rFonts w:eastAsia="Times New Roman" w:cs="Calibri" w:ascii="Palatino Linotype" w:hAnsi="Palatino Linotype"/>
          <w:b w:val="false"/>
          <w:bCs w:val="false"/>
          <w:color w:val="000000"/>
          <w:sz w:val="22"/>
          <w:szCs w:val="22"/>
          <w:lang w:val="it-IT" w:bidi="ar-SA"/>
        </w:rPr>
        <w:t>a</w:t>
      </w:r>
      <w:r>
        <w:rPr>
          <w:rFonts w:cs="Calibri" w:ascii="Palatino Linotype" w:hAnsi="Palatino Linotype"/>
          <w:b w:val="false"/>
          <w:bCs w:val="false"/>
          <w:color w:val="000000"/>
          <w:sz w:val="22"/>
          <w:szCs w:val="22"/>
        </w:rPr>
        <w:t xml:space="preserve">ll’Autorità di Audit (di seguito denominata AdA) coinvolto nella gestione </w:t>
      </w:r>
      <w:r>
        <w:rPr>
          <w:rFonts w:cs="Calibri" w:ascii="Palatino Linotype" w:hAnsi="Palatino Linotype"/>
          <w:b w:val="false"/>
          <w:bCs w:val="false"/>
          <w:color w:val="000000"/>
          <w:sz w:val="22"/>
          <w:szCs w:val="22"/>
        </w:rPr>
        <w:t>del PR</w:t>
      </w:r>
      <w:r>
        <w:rPr>
          <w:rFonts w:cs="Calibri" w:ascii="Palatino Linotype" w:hAnsi="Palatino Linotype"/>
          <w:b w:val="false"/>
          <w:bCs w:val="false"/>
          <w:color w:val="000000"/>
          <w:sz w:val="22"/>
          <w:szCs w:val="22"/>
        </w:rPr>
        <w:t xml:space="preserve">, affinché venga a conoscenza dell’esistenza della specifica procedura seguita dall’AdG per  gestire </w:t>
      </w:r>
      <w:r>
        <w:rPr>
          <w:rFonts w:cs="Calibri" w:ascii="Palatino Linotype" w:hAnsi="Palatino Linotype"/>
          <w:b w:val="false"/>
          <w:bCs w:val="false"/>
          <w:color w:val="000000"/>
          <w:sz w:val="22"/>
          <w:szCs w:val="22"/>
        </w:rPr>
        <w:t xml:space="preserve">le comunicazioni alla Commissione Europea delle </w:t>
      </w:r>
      <w:r>
        <w:rPr>
          <w:rFonts w:cs="Calibri" w:ascii="Palatino Linotype" w:hAnsi="Palatino Linotype"/>
          <w:b w:val="false"/>
          <w:bCs w:val="false"/>
          <w:color w:val="000000"/>
          <w:sz w:val="22"/>
          <w:szCs w:val="22"/>
        </w:rPr>
        <w:t xml:space="preserve">irregolarità e i casi di sospetta frode </w:t>
      </w:r>
      <w:r>
        <w:rPr>
          <w:rFonts w:cs="Calibri" w:ascii="Palatino Linotype" w:hAnsi="Palatino Linotype"/>
          <w:b w:val="false"/>
          <w:bCs w:val="false"/>
          <w:color w:val="000000"/>
          <w:sz w:val="22"/>
          <w:szCs w:val="22"/>
        </w:rPr>
        <w:t>afferente alle risorse di competenza</w:t>
      </w:r>
      <w:r>
        <w:rPr>
          <w:rFonts w:cs="Calibri" w:ascii="Palatino Linotype" w:hAnsi="Palatino Linotype"/>
          <w:b w:val="false"/>
          <w:bCs w:val="false"/>
          <w:color w:val="000000"/>
          <w:sz w:val="22"/>
          <w:szCs w:val="22"/>
        </w:rPr>
        <w:t xml:space="preserve">. Con tale documento si sottolinea l’obbligo di ciascun </w:t>
      </w:r>
      <w:r>
        <w:rPr>
          <w:rFonts w:eastAsia="Times New Roman" w:cs="Calibri" w:ascii="Palatino Linotype" w:hAnsi="Palatino Linotype"/>
          <w:b w:val="false"/>
          <w:bCs w:val="false"/>
          <w:color w:val="000000"/>
          <w:sz w:val="22"/>
          <w:szCs w:val="22"/>
          <w:lang w:val="it-IT" w:bidi="ar-SA"/>
        </w:rPr>
        <w:t>Dirigente responsabile di misure finanziate dall’FSE+</w:t>
      </w:r>
      <w:r>
        <w:rPr>
          <w:rFonts w:cs="Calibri" w:ascii="Palatino Linotype" w:hAnsi="Palatino Linotype"/>
          <w:b w:val="false"/>
          <w:bCs w:val="false"/>
          <w:color w:val="000000"/>
          <w:sz w:val="22"/>
          <w:szCs w:val="22"/>
        </w:rPr>
        <w:t xml:space="preserve"> dell’AdG e degli OI di segnalare le irregolarità o le frodi sospette eventualmente riscontrate.</w:t>
      </w:r>
    </w:p>
    <w:p>
      <w:pPr>
        <w:pStyle w:val="Default"/>
        <w:spacing w:lineRule="auto" w:line="276"/>
        <w:jc w:val="both"/>
        <w:rPr>
          <w:rFonts w:ascii="Palatino Linotype" w:hAnsi="Palatino Linotype" w:cs="Calibri"/>
          <w:b w:val="false"/>
          <w:b w:val="false"/>
          <w:bCs w:val="false"/>
          <w:color w:val="000000"/>
          <w:sz w:val="22"/>
          <w:szCs w:val="22"/>
        </w:rPr>
      </w:pPr>
      <w:r>
        <w:rPr>
          <w:rFonts w:cs="Calibri" w:ascii="Palatino Linotype" w:hAnsi="Palatino Linotype"/>
          <w:b w:val="false"/>
          <w:bCs w:val="false"/>
          <w:color w:val="000000"/>
          <w:sz w:val="22"/>
          <w:szCs w:val="22"/>
        </w:rPr>
      </w:r>
    </w:p>
    <w:p>
      <w:pPr>
        <w:pStyle w:val="Titolo1"/>
        <w:spacing w:lineRule="auto" w:line="276"/>
        <w:jc w:val="both"/>
        <w:rPr>
          <w:rFonts w:ascii="Palatino Linotype" w:hAnsi="Palatino Linotype" w:cs="Calibri"/>
          <w:b/>
          <w:b/>
          <w:bCs/>
          <w:sz w:val="22"/>
          <w:szCs w:val="22"/>
        </w:rPr>
      </w:pPr>
      <w:r>
        <w:rPr>
          <w:rFonts w:cs="Calibri" w:ascii="Palatino Linotype" w:hAnsi="Palatino Linotype"/>
          <w:b/>
          <w:bCs/>
          <w:sz w:val="22"/>
          <w:szCs w:val="22"/>
        </w:rPr>
        <w:t>1.</w:t>
      </w:r>
      <w:r>
        <w:rPr>
          <w:rFonts w:cs="Calibri" w:ascii="Palatino Linotype" w:hAnsi="Palatino Linotype"/>
          <w:b/>
          <w:bCs/>
          <w:sz w:val="22"/>
          <w:szCs w:val="22"/>
        </w:rPr>
        <w:t>R</w:t>
      </w:r>
      <w:r>
        <w:rPr>
          <w:rFonts w:eastAsia="Times New Roman" w:cs="Calibri" w:ascii="Palatino Linotype" w:hAnsi="Palatino Linotype"/>
          <w:b/>
          <w:bCs/>
          <w:color w:val="auto"/>
          <w:kern w:val="2"/>
          <w:sz w:val="22"/>
          <w:szCs w:val="22"/>
          <w:lang w:val="it-IT" w:bidi="ar-SA"/>
        </w:rPr>
        <w:t>iferimenti normativi</w:t>
      </w:r>
    </w:p>
    <w:p>
      <w:pPr>
        <w:pStyle w:val="Normal"/>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sz w:val="22"/>
          <w:szCs w:val="22"/>
        </w:rPr>
        <w:t xml:space="preserve"> </w:t>
      </w:r>
      <w:r>
        <w:rPr>
          <w:rFonts w:cs="Calibri" w:ascii="Palatino Linotype" w:hAnsi="Palatino Linotype"/>
          <w:b w:val="false"/>
          <w:bCs w:val="false"/>
          <w:sz w:val="22"/>
          <w:szCs w:val="22"/>
        </w:rPr>
        <w:t xml:space="preserve">Al fine di tutelare al meglio gli interessi finanziari dell'Unione, la </w:t>
      </w:r>
      <w:r>
        <w:rPr>
          <w:rFonts w:ascii="Palatino Linotype" w:hAnsi="Palatino Linotype"/>
          <w:b w:val="false"/>
          <w:bCs w:val="false"/>
          <w:sz w:val="22"/>
          <w:szCs w:val="22"/>
        </w:rPr>
        <w:t>legislazione europea</w:t>
      </w:r>
      <w:r>
        <w:rPr>
          <w:rStyle w:val="Richiamoallanotaapidipagina"/>
          <w:rFonts w:ascii="Palatino Linotype" w:hAnsi="Palatino Linotype"/>
          <w:b w:val="false"/>
          <w:bCs w:val="false"/>
          <w:sz w:val="22"/>
          <w:szCs w:val="22"/>
        </w:rPr>
        <w:footnoteReference w:id="2"/>
      </w:r>
      <w:r>
        <w:rPr>
          <w:rFonts w:ascii="Palatino Linotype" w:hAnsi="Palatino Linotype"/>
          <w:b w:val="false"/>
          <w:bCs w:val="false"/>
          <w:sz w:val="22"/>
          <w:szCs w:val="22"/>
        </w:rPr>
        <w:t xml:space="preserve"> stabilisce che gli Stati membri devono inviare alla Commissione europea apposite “segnalazioni” concernenti i casi di irregolarità (comprese le sospette frodi e le frodi accertate) che siano stati oggetto di un "primo verbale amministrativo o giudiziario”</w:t>
      </w:r>
      <w:r>
        <w:rPr>
          <w:rStyle w:val="Richiamoallanotaapidipagina"/>
          <w:rFonts w:ascii="Palatino Linotype" w:hAnsi="Palatino Linotype"/>
          <w:b w:val="false"/>
          <w:bCs w:val="false"/>
          <w:sz w:val="22"/>
          <w:szCs w:val="22"/>
        </w:rPr>
        <w:footnoteReference w:id="3"/>
      </w:r>
      <w:r>
        <w:rPr>
          <w:rFonts w:ascii="Palatino Linotype" w:hAnsi="Palatino Linotype"/>
          <w:b w:val="false"/>
          <w:bCs w:val="false"/>
          <w:sz w:val="22"/>
          <w:szCs w:val="22"/>
        </w:rPr>
        <w:t>.</w:t>
      </w:r>
    </w:p>
    <w:p>
      <w:pPr>
        <w:pStyle w:val="Normal"/>
        <w:spacing w:lineRule="auto" w:line="276"/>
        <w:jc w:val="both"/>
        <w:rPr>
          <w:rFonts w:ascii="Palatino Linotype" w:hAnsi="Palatino Linotype"/>
          <w:b w:val="false"/>
          <w:b w:val="false"/>
          <w:bCs w:val="false"/>
          <w:sz w:val="22"/>
          <w:szCs w:val="22"/>
        </w:rPr>
      </w:pPr>
      <w:r>
        <w:rPr>
          <w:rFonts w:ascii="Palatino Linotype" w:hAnsi="Palatino Linotype"/>
          <w:b w:val="false"/>
          <w:bCs w:val="false"/>
          <w:sz w:val="22"/>
          <w:szCs w:val="22"/>
        </w:rPr>
        <w:t xml:space="preserve">Tale “flusso informativo” </w:t>
      </w:r>
      <w:r>
        <w:rPr>
          <w:rFonts w:ascii="Palatino Linotype" w:hAnsi="Palatino Linotype"/>
          <w:b w:val="false"/>
          <w:bCs w:val="false"/>
          <w:sz w:val="22"/>
          <w:szCs w:val="22"/>
        </w:rPr>
        <w:t xml:space="preserve"> è regolato, in particolare, dalla seguente normativa</w:t>
      </w:r>
    </w:p>
    <w:p>
      <w:pPr>
        <w:pStyle w:val="Default"/>
        <w:numPr>
          <w:ilvl w:val="0"/>
          <w:numId w:val="2"/>
        </w:numPr>
        <w:spacing w:lineRule="auto" w:line="276"/>
        <w:jc w:val="both"/>
        <w:rPr>
          <w:rFonts w:ascii="Palatino Linotype" w:hAnsi="Palatino Linotype" w:cs="Calibri"/>
          <w:b w:val="false"/>
          <w:b w:val="false"/>
          <w:bCs w:val="false"/>
          <w:color w:val="000000"/>
          <w:sz w:val="22"/>
          <w:szCs w:val="22"/>
        </w:rPr>
      </w:pPr>
      <w:r>
        <w:rPr>
          <w:rFonts w:cs="Calibri" w:ascii="Palatino Linotype" w:hAnsi="Palatino Linotype"/>
          <w:b w:val="false"/>
          <w:bCs w:val="false"/>
          <w:color w:val="000000"/>
          <w:sz w:val="22"/>
          <w:szCs w:val="22"/>
        </w:rPr>
        <w:t>Trattato che istituisce la Comunità europea (Guce C325/35).</w:t>
      </w:r>
    </w:p>
    <w:p>
      <w:pPr>
        <w:pStyle w:val="Default"/>
        <w:numPr>
          <w:ilvl w:val="0"/>
          <w:numId w:val="2"/>
        </w:numPr>
        <w:spacing w:lineRule="auto" w:line="276"/>
        <w:jc w:val="both"/>
        <w:rPr>
          <w:rFonts w:ascii="Palatino Linotype" w:hAnsi="Palatino Linotype"/>
          <w:b w:val="false"/>
          <w:b w:val="false"/>
          <w:bCs w:val="false"/>
          <w:sz w:val="22"/>
          <w:szCs w:val="22"/>
        </w:rPr>
      </w:pPr>
      <w:r>
        <w:rPr>
          <w:rFonts w:ascii="Palatino Linotype" w:hAnsi="Palatino Linotype"/>
          <w:b w:val="false"/>
          <w:bCs w:val="false"/>
          <w:sz w:val="22"/>
          <w:szCs w:val="22"/>
        </w:rPr>
        <w:t xml:space="preserve">REGOLAMENTO (UE) 2021/1057 DEL PARLAMENTO EUROPEO E DEL CONSIGLIO del 24 giugno 2021 </w:t>
      </w:r>
      <w:r>
        <w:rPr>
          <w:rFonts w:cs="Calibri" w:ascii="Palatino Linotype" w:hAnsi="Palatino Linotype"/>
          <w:b w:val="false"/>
          <w:bCs w:val="false"/>
          <w:color w:val="000000"/>
          <w:sz w:val="22"/>
          <w:szCs w:val="22"/>
        </w:rPr>
        <w:t>che istituisce il Fondo sociale europeo Plus (FSE+) e che abroga il regolamento (UE) n. 1296/2013</w:t>
      </w:r>
    </w:p>
    <w:p>
      <w:pPr>
        <w:pStyle w:val="Normal"/>
        <w:numPr>
          <w:ilvl w:val="0"/>
          <w:numId w:val="2"/>
        </w:numPr>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color w:val="000000"/>
          <w:sz w:val="22"/>
          <w:szCs w:val="22"/>
        </w:rPr>
        <w:t xml:space="preserve">REGOLAMENTO (UE) 2021/1058 DEL PARLAMENTO EUROPEO E DEL CONSIGLIO </w:t>
      </w:r>
      <w:r>
        <w:rPr>
          <w:rFonts w:ascii="Palatino Linotype" w:hAnsi="Palatino Linotype"/>
          <w:b w:val="false"/>
          <w:bCs w:val="false"/>
          <w:sz w:val="22"/>
          <w:szCs w:val="22"/>
        </w:rPr>
        <w:t xml:space="preserve">del 24 giugno 2021 </w:t>
      </w:r>
      <w:r>
        <w:rPr>
          <w:rFonts w:cs="Calibri" w:ascii="Palatino Linotype" w:hAnsi="Palatino Linotype"/>
          <w:b w:val="false"/>
          <w:bCs w:val="false"/>
          <w:color w:val="000000"/>
          <w:sz w:val="22"/>
          <w:szCs w:val="22"/>
        </w:rPr>
        <w:t>relativo al Fondo europeo di sviluppo regionale e al Fondo di coesione</w:t>
      </w:r>
    </w:p>
    <w:p>
      <w:pPr>
        <w:pStyle w:val="Normal"/>
        <w:numPr>
          <w:ilvl w:val="0"/>
          <w:numId w:val="2"/>
        </w:numPr>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color w:val="000000"/>
          <w:sz w:val="22"/>
          <w:szCs w:val="22"/>
        </w:rPr>
        <w:t xml:space="preserve">REGOLAMENTO (UE) 2021/1060 DEL PARLAMENTO EUROPEO E DEL CONSIGLIO  </w:t>
      </w:r>
      <w:r>
        <w:rPr>
          <w:rFonts w:ascii="Palatino Linotype" w:hAnsi="Palatino Linotype"/>
          <w:b w:val="false"/>
          <w:bCs w:val="false"/>
          <w:sz w:val="22"/>
          <w:szCs w:val="22"/>
        </w:rPr>
        <w:t>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pPr>
        <w:pStyle w:val="Normal"/>
        <w:numPr>
          <w:ilvl w:val="0"/>
          <w:numId w:val="2"/>
        </w:numPr>
        <w:spacing w:lineRule="auto" w:line="276"/>
        <w:jc w:val="both"/>
        <w:rPr>
          <w:rFonts w:ascii="Palatino Linotype" w:hAnsi="Palatino Linotype" w:cs="Calibri"/>
          <w:b w:val="false"/>
          <w:b w:val="false"/>
          <w:bCs w:val="false"/>
          <w:color w:val="000000"/>
          <w:sz w:val="22"/>
          <w:szCs w:val="22"/>
        </w:rPr>
      </w:pPr>
      <w:r>
        <w:rPr>
          <w:rFonts w:cs="Calibri" w:ascii="Palatino Linotype" w:hAnsi="Palatino Linotype"/>
          <w:b w:val="false"/>
          <w:bCs w:val="false"/>
          <w:color w:val="000000"/>
          <w:sz w:val="22"/>
          <w:szCs w:val="22"/>
        </w:rPr>
        <w:t>Manuale OLAF, approvato in sede COCOLAF nella riunione del 7/12/2017</w:t>
      </w:r>
    </w:p>
    <w:p>
      <w:pPr>
        <w:pStyle w:val="Normal"/>
        <w:numPr>
          <w:ilvl w:val="0"/>
          <w:numId w:val="2"/>
        </w:numPr>
        <w:spacing w:lineRule="auto" w:line="276"/>
        <w:jc w:val="both"/>
        <w:rPr>
          <w:rFonts w:ascii="Palatino Linotype" w:hAnsi="Palatino Linotype"/>
          <w:b w:val="false"/>
          <w:b w:val="false"/>
          <w:bCs w:val="false"/>
          <w:sz w:val="22"/>
          <w:szCs w:val="22"/>
        </w:rPr>
      </w:pPr>
      <w:r>
        <w:rPr>
          <w:rFonts w:ascii="Palatino Linotype" w:hAnsi="Palatino Linotype"/>
          <w:b w:val="false"/>
          <w:bCs w:val="false"/>
          <w:sz w:val="22"/>
          <w:szCs w:val="22"/>
        </w:rPr>
        <w:t>“</w:t>
      </w:r>
      <w:r>
        <w:rPr>
          <w:rFonts w:ascii="Palatino Linotype" w:hAnsi="Palatino Linotype"/>
          <w:b w:val="false"/>
          <w:bCs w:val="false"/>
          <w:sz w:val="22"/>
          <w:szCs w:val="22"/>
        </w:rPr>
        <w:t>Note esplicative” di cui alla Delibera n. 13 in data 7/7/2008 del COLAF.</w:t>
      </w:r>
    </w:p>
    <w:p>
      <w:pPr>
        <w:pStyle w:val="Normal"/>
        <w:numPr>
          <w:ilvl w:val="0"/>
          <w:numId w:val="5"/>
        </w:numPr>
        <w:autoSpaceDE w:val="false"/>
        <w:spacing w:lineRule="auto" w:line="276"/>
        <w:jc w:val="both"/>
        <w:rPr>
          <w:rFonts w:ascii="Palatino Linotype" w:hAnsi="Palatino Linotype" w:cs="Calibri"/>
          <w:b w:val="false"/>
          <w:b w:val="false"/>
          <w:bCs w:val="false"/>
          <w:sz w:val="22"/>
          <w:szCs w:val="22"/>
        </w:rPr>
      </w:pPr>
      <w:r>
        <w:rPr>
          <w:rFonts w:cs="Calibri" w:ascii="Palatino Linotype" w:hAnsi="Palatino Linotype"/>
          <w:b w:val="false"/>
          <w:bCs w:val="false"/>
          <w:sz w:val="22"/>
          <w:szCs w:val="22"/>
        </w:rPr>
        <w:t>Regolamento Delegato della Commissione n. 1970/2015 del 08/07/2015, che integra il regolamento (UE) n. 1303/2013 del Parlamento europeo e del Consiglio con disposizioni specifiche sulla segnalazione di irregolarità relative al Fondo europeo di sviluppo regionale, al Fondo sociale europeo, al Fondo di coesione e al Fondo europeo per gli affari marittimi e la pesca.</w:t>
      </w:r>
    </w:p>
    <w:p>
      <w:pPr>
        <w:pStyle w:val="Normal"/>
        <w:numPr>
          <w:ilvl w:val="0"/>
          <w:numId w:val="5"/>
        </w:numPr>
        <w:autoSpaceDE w:val="false"/>
        <w:spacing w:lineRule="auto" w:line="276"/>
        <w:jc w:val="both"/>
        <w:rPr>
          <w:rFonts w:ascii="Palatino Linotype" w:hAnsi="Palatino Linotype"/>
          <w:b w:val="false"/>
          <w:b w:val="false"/>
          <w:bCs w:val="false"/>
          <w:sz w:val="22"/>
          <w:szCs w:val="22"/>
        </w:rPr>
      </w:pPr>
      <w:r>
        <w:rPr>
          <w:rFonts w:cs="Calibri" w:ascii="Palatino Linotype" w:hAnsi="Palatino Linotype"/>
          <w:b w:val="false"/>
          <w:bCs w:val="false"/>
          <w:sz w:val="22"/>
          <w:szCs w:val="22"/>
        </w:rPr>
        <w:t xml:space="preserve">Regolamento di Esecuzione (UE) </w:t>
      </w:r>
      <w:r>
        <w:rPr>
          <w:rFonts w:ascii="Palatino Linotype" w:hAnsi="Palatino Linotype"/>
          <w:b w:val="false"/>
          <w:bCs w:val="false"/>
          <w:sz w:val="22"/>
          <w:szCs w:val="22"/>
        </w:rPr>
        <w:t>2015/1974 della Commissione,dell'8 luglio 2015, che stabilisce la frequenza e il formato della segnalazione di irregolarità riguardanti il FESR, il FSE, il Fondo di coesione e il FEAMP, a norma del Regolamento (UE) 1303/2013 del Parlamento europeo e del Consiglio;</w:t>
      </w:r>
    </w:p>
    <w:p>
      <w:pPr>
        <w:pStyle w:val="Normal"/>
        <w:numPr>
          <w:ilvl w:val="0"/>
          <w:numId w:val="6"/>
        </w:numPr>
        <w:autoSpaceDE w:val="false"/>
        <w:spacing w:lineRule="auto" w:line="276"/>
        <w:jc w:val="both"/>
        <w:rPr>
          <w:rFonts w:ascii="Palatino Linotype" w:hAnsi="Palatino Linotype" w:cs="Calibri"/>
          <w:b w:val="false"/>
          <w:b w:val="false"/>
          <w:bCs w:val="false"/>
          <w:sz w:val="22"/>
          <w:szCs w:val="22"/>
        </w:rPr>
      </w:pPr>
      <w:r>
        <w:rPr>
          <w:rFonts w:cs="Calibri" w:ascii="Palatino Linotype" w:hAnsi="Palatino Linotype"/>
          <w:b w:val="false"/>
          <w:bCs w:val="false"/>
          <w:sz w:val="22"/>
          <w:szCs w:val="22"/>
        </w:rPr>
        <w:t>Circolare della Presidenza del Consiglio dei Ministri – Dipartimento per le politiche europee del 12/10/2007 Modalità di comunicazione alla Commissione europea delle irregolarità e frodi a danno del bilancio comunitario.</w:t>
      </w:r>
    </w:p>
    <w:p>
      <w:pPr>
        <w:pStyle w:val="Normal"/>
        <w:numPr>
          <w:ilvl w:val="0"/>
          <w:numId w:val="5"/>
        </w:numPr>
        <w:autoSpaceDE w:val="false"/>
        <w:spacing w:lineRule="auto" w:line="276"/>
        <w:jc w:val="both"/>
        <w:rPr>
          <w:rFonts w:ascii="Palatino Linotype" w:hAnsi="Palatino Linotype" w:cs="Calibri"/>
          <w:sz w:val="22"/>
          <w:szCs w:val="22"/>
        </w:rPr>
      </w:pPr>
      <w:r>
        <w:rPr>
          <w:rFonts w:cs="Calibri" w:ascii="Palatino Linotype" w:hAnsi="Palatino Linotype"/>
          <w:sz w:val="22"/>
          <w:szCs w:val="22"/>
        </w:rPr>
        <w:t xml:space="preserve">“ </w:t>
      </w:r>
      <w:r>
        <w:rPr>
          <w:rFonts w:cs="Calibri" w:ascii="Palatino Linotype" w:hAnsi="Palatino Linotype"/>
          <w:sz w:val="22"/>
          <w:szCs w:val="22"/>
        </w:rPr>
        <w:t>Linee Giuda sulle modalità di comunicazione alla Commissione europea delle Irregolarità e Frodi a danno del bilancio europeo” approvato con Delibera n 20  del 22/10/2019 del Comitato per la lotta contro le frodi nei confronit dell’Unione Europea (COLAF).</w:t>
      </w:r>
    </w:p>
    <w:p>
      <w:pPr>
        <w:pStyle w:val="Titolo1"/>
        <w:spacing w:lineRule="auto" w:line="276"/>
        <w:jc w:val="both"/>
        <w:rPr>
          <w:rFonts w:ascii="Palatino Linotype" w:hAnsi="Palatino Linotype" w:cs="Calibri"/>
          <w:sz w:val="22"/>
          <w:szCs w:val="22"/>
        </w:rPr>
      </w:pPr>
      <w:r>
        <w:rPr>
          <w:rFonts w:cs="Calibri" w:ascii="Palatino Linotype" w:hAnsi="Palatino Linotype"/>
          <w:sz w:val="22"/>
          <w:szCs w:val="22"/>
        </w:rPr>
        <w:t xml:space="preserve">2. </w:t>
      </w:r>
      <w:r>
        <w:rPr>
          <w:rFonts w:eastAsia="Times New Roman" w:cs="Calibri" w:ascii="Palatino Linotype" w:hAnsi="Palatino Linotype"/>
          <w:b/>
          <w:bCs/>
          <w:color w:val="auto"/>
          <w:kern w:val="2"/>
          <w:sz w:val="22"/>
          <w:szCs w:val="22"/>
          <w:lang w:val="it-IT" w:bidi="ar-SA"/>
        </w:rPr>
        <w:t>Che cosa è una irregolarità</w:t>
      </w:r>
    </w:p>
    <w:p>
      <w:pPr>
        <w:pStyle w:val="Normal"/>
        <w:spacing w:lineRule="auto" w:line="276"/>
        <w:jc w:val="both"/>
        <w:rPr>
          <w:rFonts w:ascii="Palatino Linotype" w:hAnsi="Palatino Linotype"/>
          <w:i w:val="false"/>
          <w:i w:val="false"/>
          <w:iCs w:val="false"/>
          <w:sz w:val="22"/>
          <w:szCs w:val="22"/>
        </w:rPr>
      </w:pPr>
      <w:r>
        <w:rPr>
          <w:rFonts w:cs="Calibri" w:ascii="Palatino Linotype" w:hAnsi="Palatino Linotype"/>
          <w:i w:val="false"/>
          <w:iCs w:val="false"/>
          <w:sz w:val="22"/>
          <w:szCs w:val="22"/>
        </w:rPr>
        <w:t xml:space="preserve">La definizione di </w:t>
      </w:r>
      <w:r>
        <w:rPr>
          <w:rFonts w:ascii="Palatino Linotype" w:hAnsi="Palatino Linotype"/>
          <w:i w:val="false"/>
          <w:iCs w:val="false"/>
          <w:sz w:val="22"/>
          <w:szCs w:val="22"/>
        </w:rPr>
        <w:t>“Irregolarità” è stata disciplinata</w:t>
      </w:r>
      <w:r>
        <w:rPr>
          <w:rFonts w:ascii="Palatino Linotype" w:hAnsi="Palatino Linotype"/>
          <w:i w:val="false"/>
          <w:iCs w:val="false"/>
          <w:sz w:val="22"/>
          <w:szCs w:val="22"/>
          <w:shd w:fill="auto" w:val="clear"/>
        </w:rPr>
        <w:t xml:space="preserve"> </w:t>
      </w:r>
      <w:r>
        <w:rPr>
          <w:rFonts w:ascii="Palatino Linotype" w:hAnsi="Palatino Linotype"/>
          <w:i w:val="false"/>
          <w:iCs w:val="false"/>
          <w:sz w:val="22"/>
          <w:szCs w:val="22"/>
          <w:shd w:fill="auto" w:val="clear"/>
        </w:rPr>
        <w:t xml:space="preserve">dall’art. 2 del Reg.(UE) n. </w:t>
      </w:r>
      <w:r>
        <w:rPr>
          <w:rFonts w:eastAsia="Times New Roman" w:cs="Times New Roman" w:ascii="Palatino Linotype" w:hAnsi="Palatino Linotype"/>
          <w:i w:val="false"/>
          <w:iCs w:val="false"/>
          <w:color w:val="000000"/>
          <w:sz w:val="22"/>
          <w:szCs w:val="22"/>
          <w:shd w:fill="auto" w:val="clear"/>
          <w:lang w:val="it-IT" w:bidi="ar-SA"/>
        </w:rPr>
        <w:t>2021/1060</w:t>
      </w:r>
      <w:r>
        <w:rPr>
          <w:rFonts w:ascii="Palatino Linotype" w:hAnsi="Palatino Linotype"/>
          <w:i w:val="false"/>
          <w:iCs w:val="false"/>
          <w:sz w:val="22"/>
          <w:szCs w:val="22"/>
          <w:shd w:fill="auto" w:val="clear"/>
        </w:rPr>
        <w:t xml:space="preserve"> punto 31</w:t>
      </w:r>
      <w:r>
        <w:rPr>
          <w:rFonts w:ascii="Palatino Linotype" w:hAnsi="Palatino Linotype"/>
          <w:i w:val="false"/>
          <w:iCs w:val="false"/>
          <w:strike/>
          <w:sz w:val="22"/>
          <w:szCs w:val="22"/>
          <w:shd w:fill="auto" w:val="clear"/>
        </w:rPr>
        <w:t xml:space="preserve"> </w:t>
      </w:r>
      <w:r>
        <w:rPr>
          <w:rFonts w:ascii="Palatino Linotype" w:hAnsi="Palatino Linotype"/>
          <w:i w:val="false"/>
          <w:iCs w:val="false"/>
          <w:sz w:val="22"/>
          <w:szCs w:val="22"/>
        </w:rPr>
        <w:t xml:space="preserve"> che </w:t>
      </w:r>
      <w:r>
        <w:rPr>
          <w:rFonts w:eastAsia="Times New Roman" w:cs="Times New Roman" w:ascii="Palatino Linotype" w:hAnsi="Palatino Linotype"/>
          <w:i w:val="false"/>
          <w:iCs w:val="false"/>
          <w:color w:val="auto"/>
          <w:sz w:val="22"/>
          <w:szCs w:val="22"/>
          <w:lang w:val="it-IT" w:bidi="ar-SA"/>
        </w:rPr>
        <w:t>la definisce come</w:t>
      </w:r>
      <w:r>
        <w:rPr>
          <w:rFonts w:ascii="Palatino Linotype" w:hAnsi="Palatino Linotype"/>
          <w:i w:val="false"/>
          <w:iCs w:val="false"/>
          <w:sz w:val="22"/>
          <w:szCs w:val="22"/>
        </w:rPr>
        <w:t xml:space="preserve"> qualsiasi violazione del diritto applicabile, derivante da un’azione o un’omissione di un operatore economico, che ha o può avere come conseguenza un pregiudizio al bilancio dell’Unione imputando a tale bilancio una spesa indebita.</w:t>
      </w:r>
    </w:p>
    <w:p>
      <w:pPr>
        <w:pStyle w:val="Normal"/>
        <w:spacing w:lineRule="auto" w:line="276"/>
        <w:jc w:val="both"/>
        <w:rPr>
          <w:rFonts w:ascii="Palatino Linotype" w:hAnsi="Palatino Linotype"/>
          <w:i w:val="false"/>
          <w:i w:val="false"/>
          <w:iCs w:val="false"/>
          <w:sz w:val="22"/>
          <w:szCs w:val="22"/>
        </w:rPr>
      </w:pPr>
      <w:r>
        <w:rPr>
          <w:rFonts w:ascii="Palatino Linotype" w:hAnsi="Palatino Linotype"/>
          <w:i w:val="false"/>
          <w:iCs w:val="false"/>
          <w:sz w:val="22"/>
          <w:szCs w:val="22"/>
        </w:rPr>
        <w:t>Tale norma  è finalizzata alla tutela degli interessi finanziari dell’Unione e ricomprende nella violazione del diritto sia la normativa comunitaria che quella nazionale.</w:t>
      </w:r>
    </w:p>
    <w:p>
      <w:pPr>
        <w:pStyle w:val="Normal"/>
        <w:spacing w:lineRule="auto" w:line="276"/>
        <w:jc w:val="both"/>
        <w:rPr>
          <w:rFonts w:ascii="Palatino Linotype" w:hAnsi="Palatino Linotype"/>
          <w:i w:val="false"/>
          <w:i w:val="false"/>
          <w:iCs w:val="false"/>
          <w:sz w:val="22"/>
          <w:szCs w:val="22"/>
        </w:rPr>
      </w:pPr>
      <w:r>
        <w:rPr>
          <w:rFonts w:ascii="Palatino Linotype" w:hAnsi="Palatino Linotype"/>
          <w:i w:val="false"/>
          <w:iCs w:val="false"/>
          <w:sz w:val="22"/>
          <w:szCs w:val="22"/>
        </w:rPr>
        <w:t xml:space="preserve">La normativa unionale </w:t>
      </w:r>
      <w:r>
        <w:rPr>
          <w:rStyle w:val="Richiamoallanotaapidipagina"/>
          <w:rFonts w:ascii="Palatino Linotype" w:hAnsi="Palatino Linotype"/>
          <w:i w:val="false"/>
          <w:iCs w:val="false"/>
          <w:sz w:val="22"/>
          <w:szCs w:val="22"/>
        </w:rPr>
        <w:footnoteReference w:id="4"/>
      </w:r>
      <w:r>
        <w:rPr>
          <w:rFonts w:ascii="Palatino Linotype" w:hAnsi="Palatino Linotype"/>
          <w:i w:val="false"/>
          <w:iCs w:val="false"/>
          <w:sz w:val="22"/>
          <w:szCs w:val="22"/>
        </w:rPr>
        <w:t xml:space="preserve"> richiede che gli Stati  Membri segnalino </w:t>
      </w:r>
      <w:r>
        <w:rPr>
          <w:rFonts w:ascii="Palatino Linotype" w:hAnsi="Palatino Linotype"/>
          <w:i w:val="false"/>
          <w:iCs w:val="false"/>
          <w:sz w:val="22"/>
          <w:szCs w:val="22"/>
        </w:rPr>
        <w:t>a</w:t>
      </w:r>
      <w:r>
        <w:rPr>
          <w:rFonts w:ascii="Palatino Linotype" w:hAnsi="Palatino Linotype"/>
          <w:i w:val="false"/>
          <w:iCs w:val="false"/>
          <w:sz w:val="22"/>
          <w:szCs w:val="22"/>
        </w:rPr>
        <w:t>lla Commissione Europea conformemente alla normativa da questa stabilita</w:t>
      </w:r>
      <w:r>
        <w:rPr>
          <w:rStyle w:val="Richiamoallanotaapidipagina"/>
          <w:rFonts w:ascii="Palatino Linotype" w:hAnsi="Palatino Linotype"/>
          <w:i w:val="false"/>
          <w:iCs w:val="false"/>
          <w:sz w:val="22"/>
          <w:szCs w:val="22"/>
        </w:rPr>
        <w:footnoteReference w:id="5"/>
      </w:r>
      <w:r>
        <w:rPr>
          <w:rFonts w:ascii="Palatino Linotype" w:hAnsi="Palatino Linotype"/>
          <w:i w:val="false"/>
          <w:iCs w:val="false"/>
          <w:sz w:val="22"/>
          <w:szCs w:val="22"/>
        </w:rPr>
        <w:t xml:space="preserve"> </w:t>
      </w:r>
      <w:r>
        <w:rPr>
          <w:rFonts w:ascii="Palatino Linotype" w:hAnsi="Palatino Linotype"/>
          <w:i w:val="false"/>
          <w:iCs w:val="false"/>
          <w:sz w:val="22"/>
          <w:szCs w:val="22"/>
        </w:rPr>
        <w:t xml:space="preserve"> le irregolarità : </w:t>
      </w:r>
    </w:p>
    <w:p>
      <w:pPr>
        <w:pStyle w:val="Normal"/>
        <w:numPr>
          <w:ilvl w:val="0"/>
          <w:numId w:val="7"/>
        </w:numPr>
        <w:spacing w:lineRule="auto" w:line="276"/>
        <w:jc w:val="both"/>
        <w:rPr>
          <w:rFonts w:ascii="Palatino Linotype" w:hAnsi="Palatino Linotype"/>
          <w:sz w:val="22"/>
          <w:szCs w:val="22"/>
        </w:rPr>
      </w:pPr>
      <w:r>
        <w:rPr>
          <w:rFonts w:ascii="Palatino Linotype" w:hAnsi="Palatino Linotype"/>
          <w:i w:val="false"/>
          <w:iCs w:val="false"/>
          <w:sz w:val="22"/>
          <w:szCs w:val="22"/>
        </w:rPr>
        <w:t>che sono state oggetto di una prima valutazione scritta</w:t>
      </w:r>
      <w:r>
        <w:rPr>
          <w:rFonts w:ascii="Palatino Linotype" w:hAnsi="Palatino Linotype"/>
          <w:i w:val="false"/>
          <w:iCs w:val="false"/>
          <w:sz w:val="22"/>
          <w:szCs w:val="22"/>
        </w:rPr>
        <w:t xml:space="preserve"> primo verbale amministrativo e/</w:t>
      </w:r>
      <w:r>
        <w:rPr>
          <w:rFonts w:ascii="Palatino Linotype" w:hAnsi="Palatino Linotype"/>
          <w:i w:val="false"/>
          <w:iCs w:val="false"/>
          <w:sz w:val="22"/>
          <w:szCs w:val="22"/>
        </w:rPr>
        <w:t>o</w:t>
      </w:r>
      <w:r>
        <w:rPr>
          <w:rFonts w:ascii="Palatino Linotype" w:hAnsi="Palatino Linotype"/>
          <w:i w:val="false"/>
          <w:iCs w:val="false"/>
          <w:sz w:val="22"/>
          <w:szCs w:val="22"/>
        </w:rPr>
        <w:t xml:space="preserve"> giudiziario</w:t>
      </w:r>
      <w:r>
        <w:rPr>
          <w:rStyle w:val="Richiamoallanotaapidipagina"/>
          <w:rFonts w:ascii="Palatino Linotype" w:hAnsi="Palatino Linotype"/>
          <w:i w:val="false"/>
          <w:iCs w:val="false"/>
          <w:sz w:val="22"/>
          <w:szCs w:val="22"/>
        </w:rPr>
        <w:footnoteReference w:id="6"/>
      </w:r>
      <w:r>
        <w:rPr>
          <w:rFonts w:ascii="Palatino Linotype" w:hAnsi="Palatino Linotype"/>
          <w:i w:val="false"/>
          <w:iCs w:val="false"/>
          <w:sz w:val="22"/>
          <w:szCs w:val="22"/>
        </w:rPr>
        <w:t xml:space="preserve"> stilata da </w:t>
      </w:r>
      <w:r>
        <w:rPr>
          <w:rFonts w:ascii="Palatino Linotype" w:hAnsi="Palatino Linotype"/>
          <w:sz w:val="22"/>
          <w:szCs w:val="22"/>
        </w:rPr>
        <w:t xml:space="preserve">un'autorità competente, amministrativa o giudiziaria, che, in base a fatti specifici, ha accertato l'esistenza di un'irregolarità, ferma restando la possibilità di rivedere o revocare tale accertamento alla luce degli sviluppi del procedimento amministrativo </w:t>
      </w:r>
      <w:r>
        <w:rPr>
          <w:rFonts w:ascii="Palatino Linotype" w:hAnsi="Palatino Linotype"/>
          <w:i w:val="false"/>
          <w:iCs w:val="false"/>
          <w:sz w:val="22"/>
          <w:szCs w:val="22"/>
        </w:rPr>
        <w:t>o giudiziario;</w:t>
      </w:r>
    </w:p>
    <w:p>
      <w:pPr>
        <w:pStyle w:val="Normal"/>
        <w:numPr>
          <w:ilvl w:val="0"/>
          <w:numId w:val="7"/>
        </w:numPr>
        <w:spacing w:lineRule="auto" w:line="276"/>
        <w:jc w:val="both"/>
        <w:rPr>
          <w:rFonts w:ascii="Palatino Linotype" w:hAnsi="Palatino Linotype"/>
          <w:sz w:val="22"/>
          <w:szCs w:val="22"/>
        </w:rPr>
      </w:pPr>
      <w:r>
        <w:rPr>
          <w:rFonts w:ascii="Palatino Linotype" w:hAnsi="Palatino Linotype"/>
          <w:i w:val="false"/>
          <w:iCs w:val="false"/>
          <w:sz w:val="22"/>
          <w:szCs w:val="22"/>
        </w:rPr>
        <w:t>c</w:t>
      </w:r>
      <w:r>
        <w:rPr>
          <w:rFonts w:ascii="Palatino Linotype" w:hAnsi="Palatino Linotype"/>
          <w:i w:val="false"/>
          <w:iCs w:val="false"/>
          <w:sz w:val="22"/>
          <w:szCs w:val="22"/>
        </w:rPr>
        <w:t>he danno luogo all’avvio di un procedimento amministrativo;</w:t>
      </w:r>
    </w:p>
    <w:p>
      <w:pPr>
        <w:pStyle w:val="Normal"/>
        <w:numPr>
          <w:ilvl w:val="0"/>
          <w:numId w:val="7"/>
        </w:numPr>
        <w:spacing w:lineRule="auto" w:line="276"/>
        <w:jc w:val="both"/>
        <w:rPr>
          <w:rFonts w:ascii="Palatino Linotype" w:hAnsi="Palatino Linotype"/>
          <w:i w:val="false"/>
          <w:i w:val="false"/>
          <w:iCs w:val="false"/>
          <w:sz w:val="22"/>
          <w:szCs w:val="22"/>
        </w:rPr>
      </w:pPr>
      <w:r>
        <w:rPr>
          <w:rFonts w:ascii="Palatino Linotype" w:hAnsi="Palatino Linotype"/>
          <w:i w:val="false"/>
          <w:iCs w:val="false"/>
          <w:sz w:val="22"/>
          <w:szCs w:val="22"/>
        </w:rPr>
        <w:t>che precedono un fallimento;</w:t>
      </w:r>
    </w:p>
    <w:p>
      <w:pPr>
        <w:pStyle w:val="Normal"/>
        <w:numPr>
          <w:ilvl w:val="0"/>
          <w:numId w:val="7"/>
        </w:numPr>
        <w:spacing w:lineRule="auto" w:line="276"/>
        <w:jc w:val="both"/>
        <w:rPr>
          <w:rFonts w:ascii="Palatino Linotype" w:hAnsi="Palatino Linotype" w:eastAsia="Times New Roman" w:cs="Times New Roman"/>
          <w:i w:val="false"/>
          <w:i w:val="false"/>
          <w:iCs w:val="false"/>
          <w:color w:val="auto"/>
          <w:sz w:val="22"/>
          <w:szCs w:val="22"/>
          <w:lang w:val="it-IT" w:bidi="ar-SA"/>
        </w:rPr>
      </w:pPr>
      <w:r>
        <w:rPr>
          <w:rFonts w:eastAsia="Times New Roman" w:cs="Times New Roman" w:ascii="Palatino Linotype" w:hAnsi="Palatino Linotype"/>
          <w:i w:val="false"/>
          <w:iCs w:val="false"/>
          <w:color w:val="auto"/>
          <w:sz w:val="22"/>
          <w:szCs w:val="22"/>
          <w:lang w:val="it-IT" w:bidi="ar-SA"/>
        </w:rPr>
        <w:t xml:space="preserve">che </w:t>
      </w:r>
      <w:r>
        <w:rPr>
          <w:rFonts w:eastAsia="Times New Roman" w:cs="Times New Roman" w:ascii="Palatino Linotype" w:hAnsi="Palatino Linotype"/>
          <w:i w:val="false"/>
          <w:iCs w:val="false"/>
          <w:color w:val="auto"/>
          <w:sz w:val="22"/>
          <w:szCs w:val="22"/>
          <w:lang w:val="it-IT" w:bidi="ar-SA"/>
        </w:rPr>
        <w:t>afferiscono indebite erogazioni di importo superiore a  €. 10.000,00.</w:t>
      </w:r>
    </w:p>
    <w:p>
      <w:pPr>
        <w:pStyle w:val="Normal"/>
        <w:spacing w:lineRule="auto" w:line="276"/>
        <w:jc w:val="both"/>
        <w:rPr>
          <w:rFonts w:ascii="Palatino Linotype" w:hAnsi="Palatino Linotype" w:eastAsia="Times New Roman" w:cs="Times New Roman"/>
          <w:i w:val="false"/>
          <w:i w:val="false"/>
          <w:iCs w:val="false"/>
          <w:color w:val="auto"/>
          <w:sz w:val="22"/>
          <w:szCs w:val="22"/>
          <w:lang w:val="it-IT" w:bidi="ar-SA"/>
        </w:rPr>
      </w:pPr>
      <w:r>
        <w:rPr>
          <w:rFonts w:eastAsia="Times New Roman" w:cs="Times New Roman" w:ascii="Palatino Linotype" w:hAnsi="Palatino Linotype"/>
          <w:i w:val="false"/>
          <w:iCs w:val="false"/>
          <w:color w:val="auto"/>
          <w:sz w:val="22"/>
          <w:szCs w:val="22"/>
          <w:lang w:val="it-IT" w:bidi="ar-SA"/>
        </w:rPr>
      </w:r>
    </w:p>
    <w:p>
      <w:pPr>
        <w:pStyle w:val="Normal"/>
        <w:spacing w:lineRule="auto" w:line="276"/>
        <w:jc w:val="both"/>
        <w:rPr>
          <w:rFonts w:ascii="Palatino Linotype" w:hAnsi="Palatino Linotype"/>
          <w:sz w:val="22"/>
          <w:szCs w:val="22"/>
        </w:rPr>
      </w:pPr>
      <w:r>
        <w:rPr>
          <w:rFonts w:ascii="Palatino Linotype" w:hAnsi="Palatino Linotype"/>
          <w:i w:val="false"/>
          <w:iCs w:val="false"/>
          <w:sz w:val="22"/>
          <w:szCs w:val="22"/>
        </w:rPr>
        <w:t>L</w:t>
      </w:r>
      <w:r>
        <w:rPr>
          <w:rFonts w:ascii="Palatino Linotype" w:hAnsi="Palatino Linotype"/>
          <w:sz w:val="22"/>
          <w:szCs w:val="22"/>
        </w:rPr>
        <w:t xml:space="preserve">’obbligo di segnalazione, quindi, deriva da </w:t>
      </w:r>
      <w:r>
        <w:rPr>
          <w:rFonts w:ascii="Palatino Linotype" w:hAnsi="Palatino Linotype"/>
          <w:b/>
          <w:sz w:val="22"/>
          <w:szCs w:val="22"/>
        </w:rPr>
        <w:t>tutti quei comportamenti materiali posti in essere dall’operatore economico, anche non intenzionali, che arrecano o potrebbero arrecare un danno agli interessi del Bilancio europeo.</w:t>
      </w:r>
    </w:p>
    <w:p>
      <w:pPr>
        <w:pStyle w:val="Normal"/>
        <w:spacing w:lineRule="auto" w:line="276"/>
        <w:jc w:val="both"/>
        <w:rPr>
          <w:rFonts w:ascii="Palatino Linotype" w:hAnsi="Palatino Linotype"/>
          <w:sz w:val="22"/>
          <w:szCs w:val="22"/>
        </w:rPr>
      </w:pPr>
      <w:r>
        <w:rPr>
          <w:rFonts w:ascii="Palatino Linotype" w:hAnsi="Palatino Linotype"/>
          <w:sz w:val="22"/>
          <w:szCs w:val="22"/>
        </w:rPr>
        <w:t xml:space="preserve">In sostanza, si è in presenza di </w:t>
      </w:r>
      <w:r>
        <w:rPr>
          <w:rFonts w:ascii="Palatino Linotype" w:hAnsi="Palatino Linotype"/>
          <w:sz w:val="22"/>
          <w:szCs w:val="22"/>
        </w:rPr>
        <w:t>i</w:t>
      </w:r>
      <w:r>
        <w:rPr>
          <w:rFonts w:ascii="Palatino Linotype" w:hAnsi="Palatino Linotype"/>
          <w:sz w:val="22"/>
          <w:szCs w:val="22"/>
        </w:rPr>
        <w:t xml:space="preserve">rregolarità quando i corrispondenti importi siano stati - anche solo potenzialmente - in grado di cagionare un danno al bilancio europeo, </w:t>
      </w:r>
      <w:r>
        <w:rPr>
          <w:rFonts w:ascii="Palatino Linotype" w:hAnsi="Palatino Linotype"/>
          <w:b/>
          <w:sz w:val="22"/>
          <w:szCs w:val="22"/>
        </w:rPr>
        <w:t>ovvero quando questi siano stati inseriti all’interno di una “certificazione di spesa” inviata alla Commissione europea</w:t>
      </w:r>
      <w:r>
        <w:rPr>
          <w:rFonts w:ascii="Palatino Linotype" w:hAnsi="Palatino Linotype"/>
          <w:sz w:val="22"/>
          <w:szCs w:val="22"/>
        </w:rPr>
        <w:t>.</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t xml:space="preserve">L’irregolarità può verificarsi in qualsiasi fase del “progetto”, dalla programmazione fino alla verifica, nel monitoraggio ex-post o nella  valutazione. I controlli, svolti in qualunque fase, devono indicare quali siano le condizioni che non sono state rispettate dal beneficiario e quelle che non vengono rispettate dopo il completamento del progetto. </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r>
    </w:p>
    <w:p>
      <w:pPr>
        <w:pStyle w:val="Normal"/>
        <w:spacing w:lineRule="auto" w:line="276"/>
        <w:jc w:val="both"/>
        <w:rPr>
          <w:rFonts w:ascii="Palatino Linotype" w:hAnsi="Palatino Linotype"/>
          <w:b/>
          <w:b/>
          <w:bCs/>
          <w:sz w:val="22"/>
          <w:szCs w:val="22"/>
        </w:rPr>
      </w:pPr>
      <w:r>
        <w:rPr>
          <w:rFonts w:ascii="Palatino Linotype" w:hAnsi="Palatino Linotype"/>
          <w:b/>
          <w:bCs/>
          <w:sz w:val="22"/>
          <w:szCs w:val="22"/>
        </w:rPr>
        <w:t>2.</w:t>
      </w:r>
      <w:r>
        <w:rPr>
          <w:rFonts w:eastAsia="Times New Roman" w:cs="Times New Roman" w:ascii="Palatino Linotype" w:hAnsi="Palatino Linotype"/>
          <w:b/>
          <w:bCs/>
          <w:color w:val="auto"/>
          <w:sz w:val="22"/>
          <w:szCs w:val="22"/>
          <w:lang w:val="it-IT" w:bidi="ar-SA"/>
        </w:rPr>
        <w:t>Come si manifesta una irregolarità</w:t>
      </w:r>
    </w:p>
    <w:p>
      <w:pPr>
        <w:pStyle w:val="Normal"/>
        <w:spacing w:lineRule="auto" w:line="276"/>
        <w:jc w:val="both"/>
        <w:rPr>
          <w:rFonts w:ascii="Palatino Linotype" w:hAnsi="Palatino Linotype"/>
          <w:b/>
          <w:b/>
          <w:bCs/>
          <w:sz w:val="22"/>
          <w:szCs w:val="22"/>
        </w:rPr>
      </w:pPr>
      <w:r>
        <w:rPr>
          <w:rFonts w:ascii="Palatino Linotype" w:hAnsi="Palatino Linotype"/>
          <w:b w:val="false"/>
          <w:bCs w:val="false"/>
          <w:sz w:val="22"/>
          <w:szCs w:val="22"/>
        </w:rPr>
        <w:t>Le irregolarità possono essere azioni od omissioni che a loro volta possono essere</w:t>
      </w:r>
      <w:r>
        <w:rPr>
          <w:rFonts w:ascii="Palatino Linotype" w:hAnsi="Palatino Linotype"/>
          <w:b/>
          <w:bCs/>
          <w:sz w:val="22"/>
          <w:szCs w:val="22"/>
        </w:rPr>
        <w:t xml:space="preserve"> :</w:t>
      </w:r>
    </w:p>
    <w:p>
      <w:pPr>
        <w:pStyle w:val="Normal"/>
        <w:numPr>
          <w:ilvl w:val="0"/>
          <w:numId w:val="8"/>
        </w:numPr>
        <w:spacing w:lineRule="auto" w:line="276"/>
        <w:jc w:val="both"/>
        <w:rPr>
          <w:rFonts w:ascii="Palatino Linotype" w:hAnsi="Palatino Linotype"/>
          <w:sz w:val="22"/>
          <w:szCs w:val="22"/>
        </w:rPr>
      </w:pPr>
      <w:r>
        <w:rPr>
          <w:rFonts w:ascii="Palatino Linotype" w:hAnsi="Palatino Linotype"/>
          <w:sz w:val="22"/>
          <w:szCs w:val="22"/>
        </w:rPr>
        <w:t>intenzionali o non intenzionali;</w:t>
      </w:r>
    </w:p>
    <w:p>
      <w:pPr>
        <w:pStyle w:val="Normal"/>
        <w:numPr>
          <w:ilvl w:val="0"/>
          <w:numId w:val="9"/>
        </w:numPr>
        <w:spacing w:lineRule="auto" w:line="276"/>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i/>
          <w:sz w:val="22"/>
          <w:szCs w:val="22"/>
        </w:rPr>
        <w:t>una tantum</w:t>
      </w:r>
      <w:r>
        <w:rPr>
          <w:rFonts w:ascii="Palatino Linotype" w:hAnsi="Palatino Linotype"/>
          <w:sz w:val="22"/>
          <w:szCs w:val="22"/>
        </w:rPr>
        <w:t>” o sistemiche ;</w:t>
      </w:r>
    </w:p>
    <w:p>
      <w:pPr>
        <w:pStyle w:val="Normal"/>
        <w:numPr>
          <w:ilvl w:val="0"/>
          <w:numId w:val="9"/>
        </w:numPr>
        <w:spacing w:lineRule="auto" w:line="276"/>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avere un impatto anche in altri Stati membri o Paesi terzi.</w:t>
      </w:r>
    </w:p>
    <w:p>
      <w:pPr>
        <w:pStyle w:val="Normal"/>
        <w:spacing w:lineRule="auto" w:line="276"/>
        <w:jc w:val="both"/>
        <w:rPr>
          <w:rFonts w:ascii="Palatino Linotype" w:hAnsi="Palatino Linotype"/>
          <w:sz w:val="22"/>
          <w:szCs w:val="22"/>
        </w:rPr>
      </w:pPr>
      <w:r>
        <w:rPr>
          <w:rFonts w:ascii="Palatino Linotype" w:hAnsi="Palatino Linotype"/>
          <w:sz w:val="22"/>
          <w:szCs w:val="22"/>
        </w:rPr>
      </w:r>
    </w:p>
    <w:p>
      <w:pPr>
        <w:pStyle w:val="Normal"/>
        <w:spacing w:lineRule="auto" w:line="276"/>
        <w:jc w:val="both"/>
        <w:rPr>
          <w:rFonts w:ascii="Palatino Linotype" w:hAnsi="Palatino Linotype"/>
          <w:b/>
          <w:b/>
          <w:bCs/>
          <w:sz w:val="22"/>
          <w:szCs w:val="22"/>
        </w:rPr>
      </w:pPr>
      <w:r>
        <w:rPr>
          <w:rFonts w:ascii="Palatino Linotype" w:hAnsi="Palatino Linotype"/>
          <w:b/>
          <w:bCs/>
          <w:sz w:val="22"/>
          <w:szCs w:val="22"/>
        </w:rPr>
        <w:t xml:space="preserve">3. </w:t>
      </w:r>
      <w:r>
        <w:rPr>
          <w:rFonts w:eastAsia="Times New Roman" w:cs="Times New Roman" w:ascii="Palatino Linotype" w:hAnsi="Palatino Linotype"/>
          <w:b/>
          <w:bCs/>
          <w:color w:val="auto"/>
          <w:sz w:val="22"/>
          <w:szCs w:val="22"/>
          <w:lang w:val="it-IT" w:bidi="ar-SA"/>
        </w:rPr>
        <w:t>Quali autorità possono rilevare una irregolarità</w:t>
      </w:r>
    </w:p>
    <w:p>
      <w:pPr>
        <w:pStyle w:val="Normal"/>
        <w:spacing w:lineRule="auto" w:line="276"/>
        <w:jc w:val="both"/>
        <w:rPr>
          <w:rFonts w:ascii="Palatino Linotype" w:hAnsi="Palatino Linotype" w:eastAsia="Times New Roman" w:cs="Times New Roman"/>
          <w:color w:val="auto"/>
          <w:sz w:val="22"/>
          <w:szCs w:val="22"/>
          <w:lang w:val="it-IT" w:bidi="ar-SA"/>
        </w:rPr>
      </w:pPr>
      <w:r>
        <w:rPr>
          <w:rFonts w:eastAsia="Times New Roman" w:cs="Times New Roman" w:ascii="Palatino Linotype" w:hAnsi="Palatino Linotype"/>
          <w:color w:val="auto"/>
          <w:sz w:val="22"/>
          <w:szCs w:val="22"/>
          <w:lang w:val="it-IT" w:bidi="ar-SA"/>
        </w:rPr>
        <w:t>Le irregolarità possono essere rilevate :</w:t>
      </w:r>
    </w:p>
    <w:p>
      <w:pPr>
        <w:pStyle w:val="Normal"/>
        <w:numPr>
          <w:ilvl w:val="0"/>
          <w:numId w:val="10"/>
        </w:numPr>
        <w:spacing w:lineRule="auto" w:line="276"/>
        <w:jc w:val="both"/>
        <w:rPr>
          <w:rFonts w:ascii="Palatino Linotype" w:hAnsi="Palatino Linotype"/>
          <w:sz w:val="22"/>
          <w:szCs w:val="22"/>
        </w:rPr>
      </w:pPr>
      <w:r>
        <w:rPr>
          <w:rFonts w:eastAsia="Times New Roman" w:cs="Times New Roman" w:ascii="Palatino Linotype" w:hAnsi="Palatino Linotype"/>
          <w:color w:val="auto"/>
          <w:sz w:val="22"/>
          <w:szCs w:val="22"/>
          <w:lang w:val="it-IT" w:bidi="ar-SA"/>
        </w:rPr>
        <w:t xml:space="preserve">da </w:t>
      </w:r>
      <w:r>
        <w:rPr>
          <w:rFonts w:eastAsia="Times New Roman" w:cs="Times New Roman" w:ascii="Palatino Linotype" w:hAnsi="Palatino Linotype"/>
          <w:color w:val="auto"/>
          <w:sz w:val="22"/>
          <w:szCs w:val="22"/>
          <w:lang w:val="it-IT" w:bidi="ar-SA"/>
        </w:rPr>
        <w:t>un’</w:t>
      </w:r>
      <w:r>
        <w:rPr>
          <w:rFonts w:ascii="Palatino Linotype" w:hAnsi="Palatino Linotype"/>
          <w:sz w:val="22"/>
          <w:szCs w:val="22"/>
        </w:rPr>
        <w:t xml:space="preserve">Autorità nazionale </w:t>
      </w:r>
      <w:r>
        <w:rPr>
          <w:rFonts w:ascii="Palatino Linotype" w:hAnsi="Palatino Linotype"/>
          <w:sz w:val="22"/>
          <w:szCs w:val="22"/>
        </w:rPr>
        <w:t xml:space="preserve">es. </w:t>
      </w:r>
      <w:r>
        <w:rPr>
          <w:rFonts w:ascii="Palatino Linotype" w:hAnsi="Palatino Linotype"/>
          <w:sz w:val="22"/>
          <w:szCs w:val="22"/>
        </w:rPr>
        <w:t>l’</w:t>
      </w:r>
      <w:r>
        <w:rPr>
          <w:rFonts w:ascii="Palatino Linotype" w:hAnsi="Palatino Linotype"/>
          <w:sz w:val="22"/>
          <w:szCs w:val="22"/>
        </w:rPr>
        <w:t>Autorità di Gestione che valuta gli esiti dei controlli di primo livello, l’Autorità di Audi</w:t>
      </w:r>
      <w:r>
        <w:rPr>
          <w:rFonts w:ascii="Palatino Linotype" w:hAnsi="Palatino Linotype"/>
          <w:sz w:val="22"/>
          <w:szCs w:val="22"/>
        </w:rPr>
        <w:t>t</w:t>
      </w:r>
      <w:r>
        <w:rPr>
          <w:rFonts w:ascii="Palatino Linotype" w:hAnsi="Palatino Linotype"/>
          <w:sz w:val="22"/>
          <w:szCs w:val="22"/>
        </w:rPr>
        <w:t xml:space="preserve"> e</w:t>
      </w:r>
      <w:r>
        <w:rPr>
          <w:rFonts w:ascii="Palatino Linotype" w:hAnsi="Palatino Linotype"/>
          <w:sz w:val="22"/>
          <w:szCs w:val="22"/>
          <w:shd w:fill="auto" w:val="clear"/>
        </w:rPr>
        <w:t xml:space="preserve"> quella </w:t>
      </w:r>
      <w:r>
        <w:rPr>
          <w:rFonts w:ascii="Palatino Linotype" w:hAnsi="Palatino Linotype"/>
          <w:sz w:val="22"/>
          <w:szCs w:val="22"/>
          <w:shd w:fill="auto" w:val="clear"/>
        </w:rPr>
        <w:t>che esercita la funzione contabile</w:t>
      </w:r>
      <w:r>
        <w:rPr>
          <w:rFonts w:ascii="Palatino Linotype" w:hAnsi="Palatino Linotype"/>
          <w:sz w:val="22"/>
          <w:szCs w:val="22"/>
          <w:shd w:fill="auto" w:val="clear"/>
        </w:rPr>
        <w:t>, la C</w:t>
      </w:r>
      <w:r>
        <w:rPr>
          <w:rFonts w:ascii="Palatino Linotype" w:hAnsi="Palatino Linotype"/>
          <w:sz w:val="22"/>
          <w:szCs w:val="22"/>
        </w:rPr>
        <w:t>orte dei Conti, l’Autorità giudiziaria.</w:t>
      </w:r>
    </w:p>
    <w:p>
      <w:pPr>
        <w:pStyle w:val="Normal"/>
        <w:numPr>
          <w:ilvl w:val="0"/>
          <w:numId w:val="10"/>
        </w:numPr>
        <w:spacing w:lineRule="auto" w:line="276"/>
        <w:jc w:val="both"/>
        <w:rPr>
          <w:rFonts w:ascii="Palatino Linotype" w:hAnsi="Palatino Linotype"/>
          <w:sz w:val="22"/>
          <w:szCs w:val="22"/>
        </w:rPr>
      </w:pPr>
      <w:r>
        <w:rPr>
          <w:rFonts w:ascii="Palatino Linotype" w:hAnsi="Palatino Linotype"/>
          <w:sz w:val="22"/>
          <w:szCs w:val="22"/>
        </w:rPr>
        <w:t>Autorità europee es. competenti Servizi della Commissione, dall' OLAF, dalla Corte dei conti europea</w:t>
      </w:r>
      <w:r>
        <w:rPr>
          <w:rFonts w:ascii="Palatino Linotype" w:hAnsi="Palatino Linotype"/>
          <w:strike w:val="false"/>
          <w:dstrike w:val="false"/>
          <w:sz w:val="22"/>
          <w:szCs w:val="22"/>
          <w:shd w:fill="auto" w:val="clear"/>
        </w:rPr>
        <w:t>.</w:t>
      </w:r>
    </w:p>
    <w:p>
      <w:pPr>
        <w:pStyle w:val="Normal"/>
        <w:spacing w:lineRule="auto" w:line="276"/>
        <w:jc w:val="both"/>
        <w:rPr>
          <w:rFonts w:ascii="Palatino Linotype" w:hAnsi="Palatino Linotype"/>
          <w:strike/>
          <w:sz w:val="22"/>
          <w:szCs w:val="22"/>
          <w:shd w:fill="FFCDD2" w:val="clear"/>
        </w:rPr>
      </w:pPr>
      <w:r>
        <w:rPr>
          <w:rFonts w:ascii="Palatino Linotype" w:hAnsi="Palatino Linotype"/>
          <w:strike/>
          <w:sz w:val="22"/>
          <w:szCs w:val="22"/>
          <w:shd w:fill="FFCDD2" w:val="clear"/>
        </w:rPr>
      </w:r>
    </w:p>
    <w:p>
      <w:pPr>
        <w:pStyle w:val="Normal"/>
        <w:spacing w:lineRule="auto" w:line="276"/>
        <w:jc w:val="both"/>
        <w:rPr>
          <w:rFonts w:ascii="Palatino Linotype" w:hAnsi="Palatino Linotype"/>
          <w:b/>
          <w:b/>
          <w:bCs/>
          <w:i w:val="false"/>
          <w:i w:val="false"/>
          <w:iCs w:val="false"/>
          <w:sz w:val="22"/>
          <w:szCs w:val="22"/>
        </w:rPr>
      </w:pPr>
      <w:r>
        <w:rPr>
          <w:rFonts w:ascii="Palatino Linotype" w:hAnsi="Palatino Linotype"/>
          <w:b/>
          <w:bCs/>
          <w:i w:val="false"/>
          <w:iCs w:val="false"/>
          <w:sz w:val="22"/>
          <w:szCs w:val="22"/>
        </w:rPr>
        <w:t xml:space="preserve">4. </w:t>
      </w:r>
      <w:r>
        <w:rPr>
          <w:rFonts w:eastAsia="Times New Roman" w:cs="Times New Roman" w:ascii="Palatino Linotype" w:hAnsi="Palatino Linotype"/>
          <w:b/>
          <w:bCs/>
          <w:i w:val="false"/>
          <w:iCs w:val="false"/>
          <w:color w:val="auto"/>
          <w:sz w:val="22"/>
          <w:szCs w:val="22"/>
          <w:lang w:val="it-IT" w:bidi="ar-SA"/>
        </w:rPr>
        <w:t>Che cosa è una “Frode sospetta</w:t>
      </w:r>
      <w:r>
        <w:rPr>
          <w:rFonts w:ascii="Palatino Linotype" w:hAnsi="Palatino Linotype"/>
          <w:b/>
          <w:bCs/>
          <w:i w:val="false"/>
          <w:iCs w:val="false"/>
          <w:sz w:val="22"/>
          <w:szCs w:val="22"/>
        </w:rPr>
        <w:t>”</w:t>
      </w:r>
    </w:p>
    <w:p>
      <w:pPr>
        <w:pStyle w:val="Normal"/>
        <w:spacing w:lineRule="auto" w:line="276"/>
        <w:jc w:val="both"/>
        <w:rPr>
          <w:rFonts w:ascii="Palatino Linotype" w:hAnsi="Palatino Linotype"/>
          <w:sz w:val="22"/>
          <w:szCs w:val="22"/>
        </w:rPr>
      </w:pPr>
      <w:r>
        <w:rPr>
          <w:rFonts w:ascii="Palatino Linotype" w:hAnsi="Palatino Linotype"/>
          <w:i w:val="false"/>
          <w:iCs w:val="false"/>
          <w:sz w:val="22"/>
          <w:szCs w:val="22"/>
        </w:rPr>
        <w:t xml:space="preserve">La definizione di sospetta frode è riportata dalla direttiva  che tutela gli interessi finanziari  dell’Unione Europea. </w:t>
      </w:r>
      <w:r>
        <w:rPr>
          <w:rStyle w:val="Richiamoallanotaapidipagina"/>
          <w:rFonts w:ascii="Palatino Linotype" w:hAnsi="Palatino Linotype"/>
          <w:i w:val="false"/>
          <w:iCs w:val="false"/>
          <w:sz w:val="22"/>
          <w:szCs w:val="22"/>
        </w:rPr>
        <w:footnoteReference w:id="7"/>
      </w:r>
      <w:r>
        <w:rPr>
          <w:rFonts w:ascii="Palatino Linotype" w:hAnsi="Palatino Linotype"/>
          <w:i w:val="false"/>
          <w:iCs w:val="false"/>
          <w:sz w:val="22"/>
          <w:szCs w:val="22"/>
        </w:rPr>
        <w:t xml:space="preserve"> </w:t>
      </w:r>
      <w:r>
        <w:rPr>
          <w:rFonts w:ascii="Palatino Linotype" w:hAnsi="Palatino Linotype"/>
          <w:i w:val="false"/>
          <w:iCs w:val="false"/>
          <w:sz w:val="22"/>
          <w:szCs w:val="22"/>
        </w:rPr>
        <w:t xml:space="preserve">  </w:t>
      </w:r>
      <w:r>
        <w:rPr>
          <w:rFonts w:ascii="Palatino Linotype" w:hAnsi="Palatino Linotype"/>
          <w:i w:val="false"/>
          <w:iCs w:val="false"/>
          <w:sz w:val="22"/>
          <w:szCs w:val="22"/>
        </w:rPr>
        <w:t>Tale norma qualifica</w:t>
      </w:r>
      <w:r>
        <w:rPr>
          <w:rFonts w:ascii="Palatino Linotype" w:hAnsi="Palatino Linotype"/>
          <w:i w:val="false"/>
          <w:iCs w:val="false"/>
          <w:color w:val="000000"/>
          <w:sz w:val="22"/>
          <w:szCs w:val="22"/>
        </w:rPr>
        <w:t xml:space="preserve"> un caso di </w:t>
      </w:r>
      <w:r>
        <w:rPr>
          <w:rFonts w:ascii="Palatino Linotype" w:hAnsi="Palatino Linotype"/>
          <w:i w:val="false"/>
          <w:iCs w:val="false"/>
          <w:color w:val="000000"/>
          <w:sz w:val="22"/>
          <w:szCs w:val="22"/>
        </w:rPr>
        <w:t>irregolarità come “</w:t>
      </w:r>
      <w:r>
        <w:rPr>
          <w:rFonts w:ascii="Palatino Linotype" w:hAnsi="Palatino Linotype"/>
          <w:color w:val="000000"/>
          <w:sz w:val="22"/>
          <w:szCs w:val="22"/>
        </w:rPr>
        <w:t xml:space="preserve">frode sospetta” </w:t>
      </w:r>
      <w:r>
        <w:rPr>
          <w:rFonts w:eastAsia="Times New Roman" w:cs="Times New Roman" w:ascii="Palatino Linotype" w:hAnsi="Palatino Linotype"/>
          <w:color w:val="000000"/>
          <w:sz w:val="22"/>
          <w:szCs w:val="22"/>
          <w:lang w:val="it-IT" w:bidi="ar-SA"/>
        </w:rPr>
        <w:t>se esist</w:t>
      </w:r>
      <w:r>
        <w:rPr>
          <w:rFonts w:eastAsia="Times New Roman" w:cs="Times New Roman" w:ascii="Palatino Linotype" w:hAnsi="Palatino Linotype"/>
          <w:color w:val="000000"/>
          <w:sz w:val="22"/>
          <w:szCs w:val="22"/>
          <w:lang w:val="it-IT" w:bidi="ar-SA"/>
        </w:rPr>
        <w:t>e</w:t>
      </w:r>
      <w:r>
        <w:rPr>
          <w:rFonts w:ascii="Palatino Linotype" w:hAnsi="Palatino Linotype"/>
          <w:color w:val="000000"/>
          <w:sz w:val="22"/>
          <w:szCs w:val="22"/>
        </w:rPr>
        <w:t xml:space="preserve"> l’</w:t>
      </w:r>
      <w:r>
        <w:rPr>
          <w:rFonts w:ascii="Palatino Linotype" w:hAnsi="Palatino Linotype"/>
          <w:b/>
          <w:color w:val="000000"/>
          <w:sz w:val="22"/>
          <w:szCs w:val="22"/>
        </w:rPr>
        <w:t xml:space="preserve">“intento deliberato” </w:t>
      </w:r>
      <w:r>
        <w:rPr>
          <w:rFonts w:ascii="Palatino Linotype" w:hAnsi="Palatino Linotype"/>
          <w:color w:val="000000"/>
          <w:sz w:val="22"/>
          <w:szCs w:val="22"/>
        </w:rPr>
        <w:t>di commettere un'irregolarità da parte del soggetto attivo.</w:t>
      </w:r>
    </w:p>
    <w:p>
      <w:pPr>
        <w:pStyle w:val="Normal"/>
        <w:spacing w:lineRule="auto" w:line="276"/>
        <w:jc w:val="both"/>
        <w:rPr>
          <w:rFonts w:ascii="Palatino Linotype" w:hAnsi="Palatino Linotype"/>
          <w:sz w:val="22"/>
          <w:szCs w:val="22"/>
        </w:rPr>
      </w:pPr>
      <w:r>
        <w:rPr>
          <w:rFonts w:ascii="Palatino Linotype" w:hAnsi="Palatino Linotype"/>
          <w:color w:val="000000"/>
          <w:sz w:val="22"/>
          <w:szCs w:val="22"/>
        </w:rPr>
        <w:t>La Direttiva definisce la "</w:t>
      </w:r>
      <w:r>
        <w:rPr>
          <w:rFonts w:ascii="Palatino Linotype" w:hAnsi="Palatino Linotype"/>
          <w:b/>
          <w:color w:val="000000"/>
          <w:sz w:val="22"/>
          <w:szCs w:val="22"/>
        </w:rPr>
        <w:t>frode</w:t>
      </w:r>
      <w:r>
        <w:rPr>
          <w:rFonts w:ascii="Palatino Linotype" w:hAnsi="Palatino Linotype"/>
          <w:color w:val="000000"/>
          <w:sz w:val="22"/>
          <w:szCs w:val="22"/>
        </w:rPr>
        <w:t>" come ogni azione od omissione intenzionale che:</w:t>
      </w:r>
    </w:p>
    <w:p>
      <w:pPr>
        <w:pStyle w:val="Normal"/>
        <w:numPr>
          <w:ilvl w:val="0"/>
          <w:numId w:val="11"/>
        </w:numPr>
        <w:spacing w:lineRule="auto" w:line="276"/>
        <w:jc w:val="both"/>
        <w:rPr>
          <w:rFonts w:ascii="Palatino Linotype" w:hAnsi="Palatino Linotype"/>
          <w:sz w:val="22"/>
          <w:szCs w:val="22"/>
        </w:rPr>
      </w:pPr>
      <w:r>
        <w:rPr>
          <w:rFonts w:ascii="Palatino Linotype" w:hAnsi="Palatino Linotype"/>
          <w:color w:val="000000"/>
          <w:sz w:val="22"/>
          <w:szCs w:val="22"/>
        </w:rPr>
        <w:t xml:space="preserve">in materia di </w:t>
      </w:r>
      <w:r>
        <w:rPr>
          <w:rFonts w:ascii="Palatino Linotype" w:hAnsi="Palatino Linotype"/>
          <w:b/>
          <w:color w:val="000000"/>
          <w:sz w:val="22"/>
          <w:szCs w:val="22"/>
        </w:rPr>
        <w:t>spese non attinenti agli appalti</w:t>
      </w:r>
      <w:r>
        <w:rPr>
          <w:rFonts w:ascii="Palatino Linotype" w:hAnsi="Palatino Linotype"/>
          <w:color w:val="000000"/>
          <w:sz w:val="22"/>
          <w:szCs w:val="22"/>
        </w:rPr>
        <w:t>, comporta:</w:t>
      </w:r>
    </w:p>
    <w:p>
      <w:pPr>
        <w:pStyle w:val="Normal"/>
        <w:numPr>
          <w:ilvl w:val="0"/>
          <w:numId w:val="12"/>
        </w:numPr>
        <w:spacing w:lineRule="auto" w:line="276"/>
        <w:jc w:val="both"/>
        <w:rPr>
          <w:rFonts w:ascii="Palatino Linotype" w:hAnsi="Palatino Linotype"/>
          <w:color w:val="000000"/>
          <w:sz w:val="22"/>
          <w:szCs w:val="22"/>
        </w:rPr>
      </w:pPr>
      <w:r>
        <w:rPr>
          <w:rFonts w:ascii="Palatino Linotype" w:hAnsi="Palatino Linotype"/>
          <w:color w:val="000000"/>
          <w:sz w:val="22"/>
          <w:szCs w:val="22"/>
        </w:rPr>
        <w:t>l'utilizzo o la presentazione di dichiarazioni o documenti falsi, inesatti o incompleti, cui consegua l'appropriazione indebita o la ritenzione illecita di fondi o beni provenienti dal bilancio dell'Unione o dai bilanci gestiti da quest'ultima, o per suo conto;</w:t>
      </w:r>
    </w:p>
    <w:p>
      <w:pPr>
        <w:pStyle w:val="Normal"/>
        <w:numPr>
          <w:ilvl w:val="0"/>
          <w:numId w:val="12"/>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 xml:space="preserve">la mancata comunicazione di un'informazione in violazione di un obbligo specifico, cui consegua lo stesso effetto; </w:t>
      </w:r>
    </w:p>
    <w:p>
      <w:pPr>
        <w:pStyle w:val="Normal"/>
        <w:numPr>
          <w:ilvl w:val="0"/>
          <w:numId w:val="12"/>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la distrazione di tali fondi o beni per fini diversi da quelli per cui erano stati inizialmente concessi;</w:t>
      </w:r>
    </w:p>
    <w:p>
      <w:pPr>
        <w:pStyle w:val="Normal"/>
        <w:numPr>
          <w:ilvl w:val="0"/>
          <w:numId w:val="13"/>
        </w:numPr>
        <w:spacing w:lineRule="auto" w:line="276"/>
        <w:jc w:val="both"/>
        <w:rPr>
          <w:rFonts w:ascii="Palatino Linotype" w:hAnsi="Palatino Linotype"/>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 xml:space="preserve">in materia di </w:t>
      </w:r>
      <w:r>
        <w:rPr>
          <w:rFonts w:ascii="Palatino Linotype" w:hAnsi="Palatino Linotype"/>
          <w:b/>
          <w:color w:val="000000"/>
          <w:sz w:val="22"/>
          <w:szCs w:val="22"/>
        </w:rPr>
        <w:t>spese inerenti agli appalti</w:t>
      </w:r>
      <w:r>
        <w:rPr>
          <w:rFonts w:ascii="Palatino Linotype" w:hAnsi="Palatino Linotype"/>
          <w:color w:val="000000"/>
          <w:sz w:val="22"/>
          <w:szCs w:val="22"/>
        </w:rPr>
        <w:t>, almeno allorché commessa al fine di procurare all'autore del reato o ad altri un ingiusto profitto arrecando pregiudizio agli interessi finanziari dell'Unione, comporta:</w:t>
      </w:r>
    </w:p>
    <w:p>
      <w:pPr>
        <w:pStyle w:val="Normal"/>
        <w:numPr>
          <w:ilvl w:val="0"/>
          <w:numId w:val="14"/>
        </w:numPr>
        <w:spacing w:lineRule="auto" w:line="276"/>
        <w:jc w:val="both"/>
        <w:rPr>
          <w:rFonts w:ascii="Palatino Linotype" w:hAnsi="Palatino Linotype"/>
          <w:color w:val="000000"/>
          <w:sz w:val="22"/>
          <w:szCs w:val="22"/>
        </w:rPr>
      </w:pPr>
      <w:r>
        <w:rPr>
          <w:rFonts w:ascii="Palatino Linotype" w:hAnsi="Palatino Linotype"/>
          <w:color w:val="000000"/>
          <w:sz w:val="22"/>
          <w:szCs w:val="22"/>
        </w:rPr>
        <w:t>l'utilizzo o la presentazione di dichiarazioni o documenti falsi, inesatti o incompleti, cui consegua l'appropriazione indebita o la ritenzione illecita di fondi o beni provenienti dal bilancio dell'Unione o dai bilanci gestiti da quest'ultima o per suo conto;</w:t>
      </w:r>
    </w:p>
    <w:p>
      <w:pPr>
        <w:pStyle w:val="Normal"/>
        <w:numPr>
          <w:ilvl w:val="0"/>
          <w:numId w:val="14"/>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la mancata comunicazione di un'informazione in violazione di un obbligo specifico, cui consegua lo stesso effetto; </w:t>
      </w:r>
    </w:p>
    <w:p>
      <w:pPr>
        <w:pStyle w:val="Normal"/>
        <w:numPr>
          <w:ilvl w:val="0"/>
          <w:numId w:val="14"/>
        </w:numPr>
        <w:spacing w:lineRule="auto" w:line="276"/>
        <w:jc w:val="both"/>
        <w:rPr>
          <w:rFonts w:ascii="Palatino Linotype" w:hAnsi="Palatino Linotype"/>
          <w:color w:val="000000"/>
          <w:sz w:val="22"/>
          <w:szCs w:val="22"/>
        </w:rPr>
      </w:pPr>
      <w:r>
        <w:rPr>
          <w:rFonts w:ascii="Palatino Linotype" w:hAnsi="Palatino Linotype"/>
          <w:color w:val="000000"/>
          <w:sz w:val="22"/>
          <w:szCs w:val="22"/>
        </w:rPr>
        <w:t>la distrazione di tali fondi o beni per fini diversi da quelli per cui erano stati inizialmente concessi, che leda gli interessi finanziari dell'Unione.</w:t>
      </w:r>
    </w:p>
    <w:p>
      <w:pPr>
        <w:pStyle w:val="Normal"/>
        <w:spacing w:lineRule="auto" w:line="276"/>
        <w:jc w:val="both"/>
        <w:rPr>
          <w:rFonts w:ascii="Palatino Linotype" w:hAnsi="Palatino Linotype"/>
          <w:b/>
          <w:b/>
          <w:i/>
          <w:i/>
          <w:color w:val="000000"/>
          <w:sz w:val="22"/>
          <w:szCs w:val="22"/>
        </w:rPr>
      </w:pPr>
      <w:r>
        <w:rPr>
          <w:rFonts w:ascii="Palatino Linotype" w:hAnsi="Palatino Linotype"/>
          <w:b/>
          <w:i/>
          <w:color w:val="000000"/>
          <w:sz w:val="22"/>
          <w:szCs w:val="22"/>
        </w:rPr>
      </w:r>
    </w:p>
    <w:p>
      <w:pPr>
        <w:pStyle w:val="Normal"/>
        <w:spacing w:lineRule="auto" w:line="276"/>
        <w:jc w:val="both"/>
        <w:rPr>
          <w:rFonts w:ascii="Palatino Linotype" w:hAnsi="Palatino Linotype"/>
          <w:i w:val="false"/>
          <w:i w:val="false"/>
          <w:color w:val="auto"/>
          <w:sz w:val="22"/>
          <w:szCs w:val="22"/>
        </w:rPr>
      </w:pPr>
      <w:r>
        <w:rPr>
          <w:rFonts w:ascii="Palatino Linotype" w:hAnsi="Palatino Linotype"/>
          <w:b/>
          <w:i w:val="false"/>
          <w:iCs w:val="false"/>
          <w:color w:val="auto"/>
          <w:sz w:val="22"/>
          <w:szCs w:val="22"/>
        </w:rPr>
        <w:t xml:space="preserve">5. </w:t>
      </w:r>
      <w:r>
        <w:rPr>
          <w:rFonts w:eastAsia="Times New Roman" w:cs="Times New Roman" w:ascii="Palatino Linotype" w:hAnsi="Palatino Linotype"/>
          <w:b/>
          <w:i w:val="false"/>
          <w:iCs w:val="false"/>
          <w:color w:val="auto"/>
          <w:sz w:val="22"/>
          <w:szCs w:val="22"/>
          <w:lang w:val="it-IT" w:bidi="ar-SA"/>
        </w:rPr>
        <w:t>Che cosa è una frode “accertata</w:t>
      </w:r>
      <w:r>
        <w:rPr>
          <w:rFonts w:ascii="Palatino Linotype" w:hAnsi="Palatino Linotype"/>
          <w:b/>
          <w:i w:val="false"/>
          <w:iCs w:val="false"/>
          <w:color w:val="auto"/>
          <w:sz w:val="22"/>
          <w:szCs w:val="22"/>
        </w:rPr>
        <w:t>”</w:t>
      </w:r>
    </w:p>
    <w:p>
      <w:pPr>
        <w:pStyle w:val="Normal"/>
        <w:bidi w:val="0"/>
        <w:spacing w:lineRule="auto" w:line="276"/>
        <w:jc w:val="both"/>
        <w:rPr>
          <w:rFonts w:ascii="Palatino Linotype" w:hAnsi="Palatino Linotype"/>
          <w:sz w:val="22"/>
          <w:szCs w:val="22"/>
        </w:rPr>
      </w:pPr>
      <w:r>
        <w:rPr>
          <w:rFonts w:ascii="Palatino Linotype" w:hAnsi="Palatino Linotype"/>
          <w:b w:val="false"/>
          <w:bCs w:val="false"/>
          <w:i w:val="false"/>
          <w:iCs w:val="false"/>
          <w:color w:val="000000"/>
          <w:sz w:val="22"/>
          <w:szCs w:val="22"/>
        </w:rPr>
        <w:t>I</w:t>
      </w:r>
      <w:r>
        <w:rPr>
          <w:rFonts w:ascii="Palatino Linotype" w:hAnsi="Palatino Linotype"/>
          <w:b w:val="false"/>
          <w:bCs w:val="false"/>
          <w:i w:val="false"/>
          <w:iCs w:val="false"/>
          <w:color w:val="000000"/>
          <w:sz w:val="22"/>
          <w:szCs w:val="22"/>
        </w:rPr>
        <w:t xml:space="preserve">l caso può essere considerato come “frode accertata” </w:t>
      </w:r>
      <w:r>
        <w:rPr>
          <w:rFonts w:ascii="Palatino Linotype" w:hAnsi="Palatino Linotype"/>
          <w:b w:val="false"/>
          <w:bCs w:val="false"/>
          <w:i w:val="false"/>
          <w:iCs w:val="false"/>
          <w:color w:val="000000"/>
          <w:sz w:val="22"/>
          <w:szCs w:val="22"/>
        </w:rPr>
        <w:t>q</w:t>
      </w:r>
      <w:r>
        <w:rPr>
          <w:rFonts w:ascii="Palatino Linotype" w:hAnsi="Palatino Linotype"/>
          <w:b w:val="false"/>
          <w:bCs w:val="false"/>
          <w:i w:val="false"/>
          <w:iCs w:val="false"/>
          <w:color w:val="000000"/>
          <w:sz w:val="22"/>
          <w:szCs w:val="22"/>
        </w:rPr>
        <w:t>uando il</w:t>
      </w:r>
      <w:r>
        <w:rPr>
          <w:rFonts w:ascii="Palatino Linotype" w:hAnsi="Palatino Linotype"/>
          <w:b w:val="false"/>
          <w:bCs w:val="false"/>
          <w:i w:val="false"/>
          <w:iCs w:val="false"/>
          <w:sz w:val="22"/>
          <w:szCs w:val="22"/>
        </w:rPr>
        <w:t xml:space="preserve"> </w:t>
      </w:r>
      <w:r>
        <w:rPr>
          <w:rFonts w:ascii="Palatino Linotype" w:hAnsi="Palatino Linotype"/>
          <w:sz w:val="22"/>
          <w:szCs w:val="22"/>
        </w:rPr>
        <w:t>Tribunale penale, nei confronti di un beneficiario, pronunci</w:t>
      </w:r>
      <w:r>
        <w:rPr>
          <w:rFonts w:ascii="Palatino Linotype" w:hAnsi="Palatino Linotype"/>
          <w:sz w:val="22"/>
          <w:szCs w:val="22"/>
        </w:rPr>
        <w:t xml:space="preserve">a </w:t>
      </w:r>
      <w:r>
        <w:rPr>
          <w:rFonts w:ascii="Palatino Linotype" w:hAnsi="Palatino Linotype"/>
          <w:sz w:val="22"/>
          <w:szCs w:val="22"/>
        </w:rPr>
        <w:t>una sentenza di condanna e tale decisione non venga impugnata (ovvero non sia ulteriormente impugnabile)</w:t>
      </w:r>
      <w:r>
        <w:rPr>
          <w:rFonts w:ascii="Palatino Linotype" w:hAnsi="Palatino Linotype"/>
          <w:strike w:val="false"/>
          <w:dstrike w:val="false"/>
          <w:sz w:val="22"/>
          <w:szCs w:val="22"/>
          <w:shd w:fill="auto" w:val="clear"/>
        </w:rPr>
        <w:t>.</w:t>
      </w:r>
    </w:p>
    <w:p>
      <w:pPr>
        <w:pStyle w:val="Normal"/>
        <w:bidi w:val="0"/>
        <w:spacing w:lineRule="auto" w:line="276"/>
        <w:jc w:val="both"/>
        <w:rPr>
          <w:rFonts w:ascii="Palatino Linotype" w:hAnsi="Palatino Linotype"/>
          <w:sz w:val="22"/>
          <w:szCs w:val="22"/>
        </w:rPr>
      </w:pPr>
      <w:r>
        <w:rPr>
          <w:rFonts w:ascii="Palatino Linotype" w:hAnsi="Palatino Linotype"/>
          <w:sz w:val="22"/>
          <w:szCs w:val="22"/>
        </w:rPr>
      </w:r>
    </w:p>
    <w:p>
      <w:pPr>
        <w:pStyle w:val="Normal"/>
        <w:bidi w:val="0"/>
        <w:spacing w:lineRule="auto" w:line="276"/>
        <w:jc w:val="both"/>
        <w:rPr>
          <w:rFonts w:ascii="Palatino Linotype" w:hAnsi="Palatino Linotype"/>
          <w:b/>
          <w:b/>
          <w:bCs/>
          <w:sz w:val="22"/>
          <w:szCs w:val="22"/>
        </w:rPr>
      </w:pPr>
      <w:r>
        <w:rPr>
          <w:rFonts w:ascii="Palatino Linotype" w:hAnsi="Palatino Linotype"/>
          <w:b/>
          <w:bCs/>
          <w:sz w:val="22"/>
          <w:szCs w:val="22"/>
        </w:rPr>
        <w:t xml:space="preserve">6. </w:t>
      </w:r>
      <w:r>
        <w:rPr>
          <w:rFonts w:ascii="Palatino Linotype" w:hAnsi="Palatino Linotype"/>
          <w:b/>
          <w:bCs/>
          <w:sz w:val="22"/>
          <w:szCs w:val="22"/>
        </w:rPr>
        <w:t>C</w:t>
      </w:r>
      <w:r>
        <w:rPr>
          <w:rFonts w:eastAsia="Times New Roman" w:cs="Times New Roman" w:ascii="Palatino Linotype" w:hAnsi="Palatino Linotype"/>
          <w:b/>
          <w:bCs/>
          <w:color w:val="auto"/>
          <w:sz w:val="22"/>
          <w:szCs w:val="22"/>
          <w:lang w:val="it-IT" w:bidi="ar-SA"/>
        </w:rPr>
        <w:t>hi è l’operatore economico</w:t>
      </w:r>
    </w:p>
    <w:p>
      <w:pPr>
        <w:pStyle w:val="Normal"/>
        <w:spacing w:lineRule="auto" w:line="276"/>
        <w:jc w:val="both"/>
        <w:rPr>
          <w:rFonts w:ascii="Palatino Linotype" w:hAnsi="Palatino Linotype"/>
          <w:b w:val="false"/>
          <w:b w:val="false"/>
          <w:bCs w:val="false"/>
          <w:i w:val="false"/>
          <w:i w:val="false"/>
          <w:iCs w:val="false"/>
          <w:sz w:val="22"/>
          <w:szCs w:val="22"/>
        </w:rPr>
      </w:pPr>
      <w:r>
        <w:rPr>
          <w:rFonts w:ascii="Palatino Linotype" w:hAnsi="Palatino Linotype"/>
          <w:b w:val="false"/>
          <w:bCs w:val="false"/>
          <w:i w:val="false"/>
          <w:iCs w:val="false"/>
          <w:color w:val="222222"/>
          <w:sz w:val="22"/>
          <w:szCs w:val="22"/>
        </w:rPr>
        <w:t xml:space="preserve">Il concetto di “operatore economico”, originariamente introdotto ai </w:t>
      </w:r>
      <w:r>
        <w:rPr>
          <w:rFonts w:ascii="Palatino Linotype" w:hAnsi="Palatino Linotype"/>
          <w:b w:val="false"/>
          <w:bCs w:val="false"/>
          <w:i w:val="false"/>
          <w:iCs w:val="false"/>
          <w:color w:val="222222"/>
          <w:sz w:val="22"/>
          <w:szCs w:val="22"/>
        </w:rPr>
        <w:t xml:space="preserve">sensi dall’art. 1, </w:t>
      </w:r>
      <w:r>
        <w:rPr>
          <w:rFonts w:eastAsia="Times New Roman" w:cs="Times New Roman" w:ascii="Palatino Linotype" w:hAnsi="Palatino Linotype"/>
          <w:b w:val="false"/>
          <w:bCs w:val="false"/>
          <w:i w:val="false"/>
          <w:iCs w:val="false"/>
          <w:color w:val="222222"/>
          <w:sz w:val="22"/>
          <w:szCs w:val="22"/>
          <w:lang w:val="it-IT" w:bidi="ar-SA"/>
        </w:rPr>
        <w:t>comm</w:t>
      </w:r>
      <w:r>
        <w:rPr>
          <w:rFonts w:eastAsia="Times New Roman" w:cs="Times New Roman" w:ascii="Palatino Linotype" w:hAnsi="Palatino Linotype"/>
          <w:b w:val="false"/>
          <w:bCs w:val="false"/>
          <w:i w:val="false"/>
          <w:iCs w:val="false"/>
          <w:color w:val="222222"/>
          <w:sz w:val="22"/>
          <w:szCs w:val="22"/>
          <w:lang w:val="it-IT" w:bidi="ar-SA"/>
        </w:rPr>
        <w:t>a</w:t>
      </w:r>
      <w:r>
        <w:rPr>
          <w:rFonts w:eastAsia="Times New Roman" w:cs="Times New Roman" w:ascii="Palatino Linotype" w:hAnsi="Palatino Linotype"/>
          <w:b w:val="false"/>
          <w:bCs w:val="false"/>
          <w:i w:val="false"/>
          <w:iCs w:val="false"/>
          <w:color w:val="222222"/>
          <w:sz w:val="22"/>
          <w:szCs w:val="22"/>
          <w:lang w:val="it-IT" w:bidi="ar-SA"/>
        </w:rPr>
        <w:t xml:space="preserve"> </w:t>
      </w:r>
      <w:r>
        <w:rPr>
          <w:rFonts w:ascii="Palatino Linotype" w:hAnsi="Palatino Linotype"/>
          <w:b w:val="false"/>
          <w:bCs w:val="false"/>
          <w:i w:val="false"/>
          <w:iCs w:val="false"/>
          <w:color w:val="222222"/>
          <w:sz w:val="22"/>
          <w:szCs w:val="22"/>
        </w:rPr>
        <w:t>2 e 7 del Regolamento (UE) 2988/95</w:t>
      </w:r>
      <w:r>
        <w:rPr>
          <w:rStyle w:val="Richiamoallanotaapidipagina"/>
          <w:rFonts w:ascii="Palatino Linotype" w:hAnsi="Palatino Linotype"/>
          <w:b w:val="false"/>
          <w:bCs w:val="false"/>
          <w:i w:val="false"/>
          <w:iCs w:val="false"/>
          <w:color w:val="222222"/>
          <w:sz w:val="22"/>
          <w:szCs w:val="22"/>
        </w:rPr>
        <w:footnoteReference w:id="8"/>
      </w:r>
      <w:r>
        <w:rPr>
          <w:rFonts w:ascii="Palatino Linotype" w:hAnsi="Palatino Linotype"/>
          <w:b w:val="false"/>
          <w:bCs w:val="false"/>
          <w:i w:val="false"/>
          <w:iCs w:val="false"/>
          <w:color w:val="222222"/>
          <w:sz w:val="22"/>
          <w:szCs w:val="22"/>
        </w:rPr>
        <w:t>, è stato successivamente ridefinito nei Regolament</w:t>
      </w:r>
      <w:r>
        <w:rPr>
          <w:rFonts w:eastAsia="Times New Roman" w:cs="Times New Roman" w:ascii="Palatino Linotype" w:hAnsi="Palatino Linotype"/>
          <w:b w:val="false"/>
          <w:bCs w:val="false"/>
          <w:i w:val="false"/>
          <w:iCs w:val="false"/>
          <w:color w:val="222222"/>
          <w:sz w:val="22"/>
          <w:szCs w:val="22"/>
          <w:lang w:val="it-IT" w:bidi="ar-SA"/>
        </w:rPr>
        <w:t>o 2021/1060</w:t>
      </w:r>
      <w:r>
        <w:rPr>
          <w:rFonts w:ascii="Palatino Linotype" w:hAnsi="Palatino Linotype"/>
          <w:b w:val="false"/>
          <w:bCs w:val="false"/>
          <w:i w:val="false"/>
          <w:iCs w:val="false"/>
          <w:color w:val="222222"/>
          <w:sz w:val="22"/>
          <w:szCs w:val="22"/>
        </w:rPr>
        <w:t xml:space="preserve"> </w:t>
      </w:r>
      <w:r>
        <w:rPr>
          <w:rFonts w:ascii="Palatino Linotype" w:hAnsi="Palatino Linotype"/>
          <w:b w:val="false"/>
          <w:bCs w:val="false"/>
          <w:i w:val="false"/>
          <w:iCs w:val="false"/>
          <w:color w:val="1F497D"/>
          <w:sz w:val="22"/>
          <w:szCs w:val="22"/>
        </w:rPr>
        <w:t xml:space="preserve"> </w:t>
      </w:r>
      <w:r>
        <w:rPr>
          <w:rFonts w:ascii="Palatino Linotype" w:hAnsi="Palatino Linotype"/>
          <w:b w:val="false"/>
          <w:bCs w:val="false"/>
          <w:i w:val="false"/>
          <w:iCs w:val="false"/>
          <w:color w:val="1F497D"/>
          <w:sz w:val="22"/>
          <w:szCs w:val="22"/>
        </w:rPr>
        <w:t xml:space="preserve">art. </w:t>
      </w:r>
      <w:r>
        <w:rPr>
          <w:rFonts w:ascii="Palatino Linotype" w:hAnsi="Palatino Linotype"/>
          <w:b w:val="false"/>
          <w:bCs w:val="false"/>
          <w:i w:val="false"/>
          <w:iCs w:val="false"/>
          <w:color w:val="auto"/>
          <w:sz w:val="22"/>
          <w:szCs w:val="22"/>
        </w:rPr>
        <w:t xml:space="preserve">2 punto 30  che definisce </w:t>
      </w:r>
      <w:r>
        <w:rPr>
          <w:rFonts w:ascii="Palatino Linotype" w:hAnsi="Palatino Linotype"/>
          <w:b w:val="false"/>
          <w:bCs w:val="false"/>
          <w:i w:val="false"/>
          <w:iCs w:val="false"/>
          <w:color w:val="000000"/>
          <w:sz w:val="22"/>
          <w:szCs w:val="22"/>
          <w:shd w:fill="auto" w:val="clear"/>
        </w:rPr>
        <w:t>quale</w:t>
      </w:r>
      <w:r>
        <w:rPr>
          <w:rFonts w:ascii="Palatino Linotype" w:hAnsi="Palatino Linotype"/>
          <w:b w:val="false"/>
          <w:bCs w:val="false"/>
          <w:i w:val="false"/>
          <w:iCs w:val="false"/>
          <w:color w:val="auto"/>
          <w:sz w:val="22"/>
          <w:szCs w:val="22"/>
        </w:rPr>
        <w:t xml:space="preserve"> </w:t>
      </w:r>
      <w:r>
        <w:rPr>
          <w:rFonts w:ascii="Palatino Linotype" w:hAnsi="Palatino Linotype"/>
          <w:b w:val="false"/>
          <w:bCs w:val="false"/>
          <w:i w:val="false"/>
          <w:iCs w:val="false"/>
          <w:sz w:val="22"/>
          <w:szCs w:val="22"/>
        </w:rPr>
        <w:t xml:space="preserve">operatore economico qualsiasi persona fisica o giuridica o altra entità che partecipa all’esecuzione dell’intervento dei </w:t>
      </w:r>
      <w:r>
        <w:rPr>
          <w:rFonts w:ascii="Palatino Linotype" w:hAnsi="Palatino Linotype"/>
          <w:b w:val="false"/>
          <w:bCs w:val="false"/>
          <w:i w:val="false"/>
          <w:iCs w:val="false"/>
          <w:sz w:val="22"/>
          <w:szCs w:val="22"/>
        </w:rPr>
        <w:t>fondi, ad eccezione di uno Stato membro nell’esercizio delle sue prerogative di autorità pubblica.</w:t>
      </w:r>
    </w:p>
    <w:p>
      <w:pPr>
        <w:pStyle w:val="Normal"/>
        <w:spacing w:lineRule="auto" w:line="276"/>
        <w:jc w:val="both"/>
        <w:rPr>
          <w:rFonts w:ascii="Palatino Linotype" w:hAnsi="Palatino Linotype"/>
          <w:sz w:val="22"/>
          <w:szCs w:val="22"/>
        </w:rPr>
      </w:pPr>
      <w:r>
        <w:rPr>
          <w:rFonts w:ascii="Palatino Linotype" w:hAnsi="Palatino Linotype"/>
          <w:b w:val="false"/>
          <w:bCs w:val="false"/>
          <w:i w:val="false"/>
          <w:iCs w:val="false"/>
          <w:sz w:val="22"/>
          <w:szCs w:val="22"/>
        </w:rPr>
        <w:t>Per   prerogative si intend</w:t>
      </w:r>
      <w:r>
        <w:rPr>
          <w:rFonts w:ascii="Palatino Linotype" w:hAnsi="Palatino Linotype"/>
          <w:b w:val="false"/>
          <w:bCs w:val="false"/>
          <w:i w:val="false"/>
          <w:iCs w:val="false"/>
          <w:sz w:val="22"/>
          <w:szCs w:val="22"/>
        </w:rPr>
        <w:t>e</w:t>
      </w:r>
      <w:r>
        <w:rPr>
          <w:rFonts w:ascii="Palatino Linotype" w:hAnsi="Palatino Linotype"/>
          <w:sz w:val="22"/>
          <w:szCs w:val="22"/>
        </w:rPr>
        <w:t xml:space="preserve"> l’organismo pubblico  </w:t>
      </w:r>
      <w:r>
        <w:rPr>
          <w:rFonts w:ascii="Palatino Linotype" w:hAnsi="Palatino Linotype"/>
          <w:sz w:val="22"/>
          <w:szCs w:val="22"/>
        </w:rPr>
        <w:t xml:space="preserve">che </w:t>
      </w:r>
      <w:r>
        <w:rPr>
          <w:rFonts w:ascii="Palatino Linotype" w:hAnsi="Palatino Linotype"/>
          <w:sz w:val="22"/>
          <w:szCs w:val="22"/>
        </w:rPr>
        <w:t xml:space="preserve">agisce in una forma che è disciplinata dal diritto civile o commerciale, ovvero in particolare mediante appalti; è </w:t>
      </w:r>
      <w:r>
        <w:rPr>
          <w:rFonts w:ascii="Palatino Linotype" w:hAnsi="Palatino Linotype"/>
          <w:b w:val="false"/>
          <w:bCs w:val="false"/>
          <w:i w:val="false"/>
          <w:iCs w:val="false"/>
          <w:sz w:val="22"/>
          <w:szCs w:val="22"/>
        </w:rPr>
        <w:t xml:space="preserve">evidente che </w:t>
      </w:r>
      <w:r>
        <w:rPr>
          <w:rFonts w:ascii="Palatino Linotype" w:hAnsi="Palatino Linotype"/>
          <w:b w:val="false"/>
          <w:bCs w:val="false"/>
          <w:i w:val="false"/>
          <w:iCs w:val="false"/>
          <w:sz w:val="22"/>
          <w:szCs w:val="22"/>
        </w:rPr>
        <w:t xml:space="preserve">in tali casi l’organismo pubblico </w:t>
      </w:r>
      <w:r>
        <w:rPr>
          <w:rFonts w:ascii="Palatino Linotype" w:hAnsi="Palatino Linotype"/>
          <w:b w:val="false"/>
          <w:bCs w:val="false"/>
          <w:i w:val="false"/>
          <w:iCs w:val="false"/>
          <w:sz w:val="22"/>
          <w:szCs w:val="22"/>
        </w:rPr>
        <w:t xml:space="preserve">non sta esercitando </w:t>
      </w:r>
      <w:r>
        <w:rPr>
          <w:rFonts w:ascii="Palatino Linotype" w:hAnsi="Palatino Linotype"/>
          <w:b w:val="false"/>
          <w:bCs w:val="false"/>
          <w:i w:val="false"/>
          <w:iCs w:val="false"/>
          <w:sz w:val="22"/>
          <w:szCs w:val="22"/>
        </w:rPr>
        <w:t xml:space="preserve">funzione di </w:t>
      </w:r>
      <w:r>
        <w:rPr>
          <w:rFonts w:ascii="Palatino Linotype" w:hAnsi="Palatino Linotype"/>
          <w:b w:val="false"/>
          <w:bCs w:val="false"/>
          <w:i w:val="false"/>
          <w:iCs w:val="false"/>
          <w:sz w:val="22"/>
          <w:szCs w:val="22"/>
        </w:rPr>
        <w:t>autorità.</w:t>
      </w:r>
    </w:p>
    <w:p>
      <w:pPr>
        <w:pStyle w:val="Normal"/>
        <w:spacing w:lineRule="auto" w:line="276"/>
        <w:jc w:val="both"/>
        <w:rPr>
          <w:rFonts w:ascii="Palatino Linotype" w:hAnsi="Palatino Linotype"/>
          <w:b w:val="false"/>
          <w:b w:val="false"/>
          <w:bCs w:val="false"/>
          <w:i w:val="false"/>
          <w:i w:val="false"/>
          <w:iCs w:val="false"/>
          <w:sz w:val="22"/>
          <w:szCs w:val="22"/>
        </w:rPr>
      </w:pPr>
      <w:r>
        <w:rPr>
          <w:rFonts w:ascii="Palatino Linotype" w:hAnsi="Palatino Linotype"/>
          <w:b w:val="false"/>
          <w:bCs w:val="false"/>
          <w:i w:val="false"/>
          <w:iCs w:val="false"/>
          <w:sz w:val="22"/>
          <w:szCs w:val="22"/>
        </w:rPr>
      </w:r>
    </w:p>
    <w:p>
      <w:pPr>
        <w:pStyle w:val="Normal"/>
        <w:spacing w:lineRule="auto" w:line="276"/>
        <w:jc w:val="both"/>
        <w:rPr>
          <w:rFonts w:ascii="Palatino Linotype" w:hAnsi="Palatino Linotype"/>
          <w:b/>
          <w:b/>
          <w:bCs/>
          <w:sz w:val="22"/>
          <w:szCs w:val="22"/>
        </w:rPr>
      </w:pPr>
      <w:r>
        <w:rPr>
          <w:rFonts w:ascii="Palatino Linotype" w:hAnsi="Palatino Linotype"/>
          <w:b/>
          <w:bCs/>
          <w:i w:val="false"/>
          <w:iCs w:val="false"/>
          <w:sz w:val="22"/>
          <w:szCs w:val="22"/>
        </w:rPr>
        <w:t xml:space="preserve">7. </w:t>
      </w:r>
      <w:r>
        <w:rPr>
          <w:rFonts w:ascii="Palatino Linotype" w:hAnsi="Palatino Linotype"/>
          <w:b/>
          <w:bCs/>
          <w:i w:val="false"/>
          <w:iCs w:val="false"/>
          <w:sz w:val="22"/>
          <w:szCs w:val="22"/>
        </w:rPr>
        <w:t>C</w:t>
      </w:r>
      <w:r>
        <w:rPr>
          <w:rFonts w:eastAsia="Times New Roman" w:cs="Times New Roman" w:ascii="Palatino Linotype" w:hAnsi="Palatino Linotype"/>
          <w:b/>
          <w:bCs/>
          <w:i w:val="false"/>
          <w:iCs w:val="false"/>
          <w:color w:val="auto"/>
          <w:sz w:val="22"/>
          <w:szCs w:val="22"/>
          <w:lang w:val="it-IT" w:bidi="ar-SA"/>
        </w:rPr>
        <w:t xml:space="preserve">he cosa è l’irregolarità </w:t>
      </w:r>
      <w:r>
        <w:rPr>
          <w:rFonts w:eastAsia="Times New Roman" w:cs="Times New Roman" w:ascii="Palatino Linotype" w:hAnsi="Palatino Linotype"/>
          <w:b/>
          <w:bCs/>
          <w:i w:val="false"/>
          <w:iCs w:val="false"/>
          <w:color w:val="auto"/>
          <w:sz w:val="22"/>
          <w:szCs w:val="22"/>
          <w:lang w:val="it-IT" w:bidi="ar-SA"/>
        </w:rPr>
        <w:t xml:space="preserve">sistemica </w:t>
      </w:r>
    </w:p>
    <w:p>
      <w:pPr>
        <w:pStyle w:val="Normal"/>
        <w:spacing w:lineRule="auto" w:line="276"/>
        <w:jc w:val="both"/>
        <w:rPr>
          <w:rFonts w:ascii="Palatino Linotype" w:hAnsi="Palatino Linotype"/>
          <w:i w:val="false"/>
          <w:i w:val="false"/>
          <w:sz w:val="22"/>
          <w:szCs w:val="22"/>
        </w:rPr>
      </w:pPr>
      <w:r>
        <w:rPr>
          <w:rFonts w:ascii="Palatino Linotype" w:hAnsi="Palatino Linotype"/>
          <w:i w:val="false"/>
          <w:iCs w:val="false"/>
          <w:sz w:val="22"/>
          <w:szCs w:val="22"/>
        </w:rPr>
        <w:t xml:space="preserve">Si definisce </w:t>
      </w:r>
      <w:r>
        <w:rPr>
          <w:rFonts w:ascii="Palatino Linotype" w:hAnsi="Palatino Linotype"/>
          <w:i w:val="false"/>
          <w:iCs w:val="false"/>
          <w:sz w:val="22"/>
          <w:szCs w:val="22"/>
        </w:rPr>
        <w:t xml:space="preserve"> </w:t>
      </w:r>
      <w:r>
        <w:rPr>
          <w:rFonts w:ascii="Palatino Linotype" w:hAnsi="Palatino Linotype"/>
          <w:i w:val="false"/>
          <w:iCs w:val="false"/>
          <w:sz w:val="22"/>
          <w:szCs w:val="22"/>
          <w:shd w:fill="auto" w:val="clear"/>
        </w:rPr>
        <w:t xml:space="preserve">sistemica </w:t>
      </w:r>
      <w:r>
        <w:rPr>
          <w:rFonts w:ascii="Palatino Linotype" w:hAnsi="Palatino Linotype"/>
          <w:i w:val="false"/>
          <w:iCs w:val="false"/>
          <w:sz w:val="22"/>
          <w:szCs w:val="22"/>
          <w:shd w:fill="auto" w:val="clear"/>
        </w:rPr>
        <w:t>l’</w:t>
      </w:r>
      <w:r>
        <w:rPr>
          <w:rFonts w:ascii="Palatino Linotype" w:hAnsi="Palatino Linotype"/>
          <w:i w:val="false"/>
          <w:iCs w:val="false"/>
          <w:sz w:val="22"/>
          <w:szCs w:val="22"/>
          <w:shd w:fill="auto" w:val="clear"/>
        </w:rPr>
        <w:t>irreg</w:t>
      </w:r>
      <w:r>
        <w:rPr>
          <w:rFonts w:ascii="Palatino Linotype" w:hAnsi="Palatino Linotype"/>
          <w:i w:val="false"/>
          <w:iCs w:val="false"/>
          <w:sz w:val="22"/>
          <w:szCs w:val="22"/>
        </w:rPr>
        <w:t xml:space="preserve">olarità che possa essere di natura ricorrente, con un’elevata probabilità di </w:t>
      </w:r>
      <w:r>
        <w:rPr>
          <w:rFonts w:ascii="Palatino Linotype" w:hAnsi="Palatino Linotype"/>
          <w:i w:val="false"/>
          <w:iCs w:val="false"/>
          <w:sz w:val="22"/>
          <w:szCs w:val="22"/>
        </w:rPr>
        <w:t>verificarsi in tipi simili di operazioni, che deriva da una carenza grave, compresa la mancata istituzione di procedure adeguate conformemente al presente regolamento e alle norme specifiche di ciascun fondo.</w:t>
      </w:r>
    </w:p>
    <w:p>
      <w:pPr>
        <w:pStyle w:val="Normal"/>
        <w:spacing w:lineRule="auto" w:line="276"/>
        <w:jc w:val="both"/>
        <w:rPr>
          <w:rFonts w:ascii="Palatino Linotype" w:hAnsi="Palatino Linotype"/>
          <w:i w:val="false"/>
          <w:i w:val="false"/>
          <w:iCs w:val="false"/>
          <w:sz w:val="22"/>
          <w:szCs w:val="22"/>
        </w:rPr>
      </w:pPr>
      <w:r>
        <w:rPr>
          <w:rFonts w:ascii="Palatino Linotype" w:hAnsi="Palatino Linotype"/>
          <w:i w:val="false"/>
          <w:iCs w:val="false"/>
          <w:color w:val="222222"/>
          <w:sz w:val="22"/>
          <w:szCs w:val="22"/>
        </w:rPr>
        <w:t xml:space="preserve">La </w:t>
      </w:r>
      <w:r>
        <w:rPr>
          <w:rFonts w:ascii="Palatino Linotype" w:hAnsi="Palatino Linotype"/>
          <w:i w:val="false"/>
          <w:iCs w:val="false"/>
          <w:color w:val="222222"/>
          <w:sz w:val="22"/>
          <w:szCs w:val="22"/>
        </w:rPr>
        <w:t xml:space="preserve">rilevazione di irregolarità sistemiche, connessa a </w:t>
      </w:r>
      <w:r>
        <w:rPr>
          <w:rFonts w:ascii="Palatino Linotype" w:hAnsi="Palatino Linotype"/>
          <w:i w:val="false"/>
          <w:iCs w:val="false"/>
          <w:color w:val="222222"/>
          <w:sz w:val="22"/>
          <w:szCs w:val="22"/>
        </w:rPr>
        <w:t xml:space="preserve">possibili gravi lacune nei sistemi di gestione o di controllo, può legittimare la Commissione europea ad adottare provvedimenti di </w:t>
      </w:r>
      <w:r>
        <w:rPr>
          <w:rFonts w:ascii="Palatino Linotype" w:hAnsi="Palatino Linotype"/>
          <w:i w:val="false"/>
          <w:iCs w:val="false"/>
          <w:color w:val="222222"/>
          <w:sz w:val="22"/>
          <w:szCs w:val="22"/>
        </w:rPr>
        <w:t>sospensione ovvero di decurtazione dei relativi Programmi di spesa.</w:t>
      </w:r>
    </w:p>
    <w:p>
      <w:pPr>
        <w:pStyle w:val="Normal"/>
        <w:spacing w:lineRule="auto" w:line="276"/>
        <w:jc w:val="both"/>
        <w:rPr>
          <w:rFonts w:ascii="Palatino Linotype" w:hAnsi="Palatino Linotype"/>
          <w:i w:val="false"/>
          <w:i w:val="false"/>
          <w:iCs w:val="false"/>
          <w:color w:val="222222"/>
          <w:sz w:val="22"/>
          <w:szCs w:val="22"/>
        </w:rPr>
      </w:pPr>
      <w:r>
        <w:rPr>
          <w:rFonts w:ascii="Palatino Linotype" w:hAnsi="Palatino Linotype"/>
          <w:i w:val="false"/>
          <w:iCs w:val="false"/>
          <w:color w:val="222222"/>
          <w:sz w:val="22"/>
          <w:szCs w:val="22"/>
        </w:rPr>
      </w:r>
    </w:p>
    <w:p>
      <w:pPr>
        <w:pStyle w:val="Normal"/>
        <w:spacing w:lineRule="auto" w:line="276"/>
        <w:jc w:val="both"/>
        <w:rPr>
          <w:rFonts w:ascii="Palatino Linotype" w:hAnsi="Palatino Linotype"/>
          <w:b/>
          <w:b/>
          <w:bCs/>
          <w:i w:val="false"/>
          <w:i w:val="false"/>
          <w:iCs w:val="false"/>
          <w:sz w:val="22"/>
          <w:szCs w:val="22"/>
        </w:rPr>
      </w:pPr>
      <w:r>
        <w:rPr>
          <w:rFonts w:ascii="Palatino Linotype" w:hAnsi="Palatino Linotype"/>
          <w:b/>
          <w:bCs/>
          <w:i w:val="false"/>
          <w:iCs w:val="false"/>
          <w:color w:val="222222"/>
          <w:sz w:val="22"/>
          <w:szCs w:val="22"/>
        </w:rPr>
        <w:t xml:space="preserve">8. </w:t>
      </w:r>
      <w:r>
        <w:rPr>
          <w:rFonts w:ascii="Palatino Linotype" w:hAnsi="Palatino Linotype"/>
          <w:b/>
          <w:bCs/>
          <w:i w:val="false"/>
          <w:iCs w:val="false"/>
          <w:color w:val="222222"/>
          <w:sz w:val="22"/>
          <w:szCs w:val="22"/>
        </w:rPr>
        <w:t>Q</w:t>
      </w:r>
      <w:r>
        <w:rPr>
          <w:rFonts w:eastAsia="Times New Roman" w:cs="Times New Roman" w:ascii="Palatino Linotype" w:hAnsi="Palatino Linotype"/>
          <w:b/>
          <w:bCs/>
          <w:i w:val="false"/>
          <w:iCs w:val="false"/>
          <w:color w:val="222222"/>
          <w:sz w:val="22"/>
          <w:szCs w:val="22"/>
          <w:lang w:val="it-IT" w:bidi="ar-SA"/>
        </w:rPr>
        <w:t>uando sorge l’obbligo di comunicazione</w:t>
      </w:r>
      <w:r>
        <w:rPr>
          <w:rFonts w:ascii="Palatino Linotype" w:hAnsi="Palatino Linotype"/>
          <w:b/>
          <w:bCs/>
          <w:i w:val="false"/>
          <w:iCs w:val="false"/>
          <w:color w:val="222222"/>
          <w:sz w:val="22"/>
          <w:szCs w:val="22"/>
        </w:rPr>
        <w:t xml:space="preserve">  (PACA</w:t>
      </w:r>
      <w:r>
        <w:rPr>
          <w:rStyle w:val="Richiamoallanotaapidipagina"/>
          <w:rFonts w:ascii="Palatino Linotype" w:hAnsi="Palatino Linotype"/>
          <w:b/>
          <w:bCs/>
          <w:i w:val="false"/>
          <w:iCs w:val="false"/>
          <w:color w:val="222222"/>
          <w:sz w:val="22"/>
          <w:szCs w:val="22"/>
        </w:rPr>
        <w:footnoteReference w:id="9"/>
      </w:r>
      <w:r>
        <w:rPr>
          <w:rFonts w:ascii="Palatino Linotype" w:hAnsi="Palatino Linotype"/>
          <w:b/>
          <w:bCs/>
          <w:i w:val="false"/>
          <w:iCs w:val="false"/>
          <w:color w:val="222222"/>
          <w:sz w:val="22"/>
          <w:szCs w:val="22"/>
        </w:rPr>
        <w:t>)</w:t>
      </w:r>
    </w:p>
    <w:p>
      <w:pPr>
        <w:pStyle w:val="Normal"/>
        <w:spacing w:lineRule="auto" w:line="276"/>
        <w:jc w:val="both"/>
        <w:rPr>
          <w:rFonts w:ascii="Palatino Linotype" w:hAnsi="Palatino Linotype"/>
          <w:i w:val="false"/>
          <w:i w:val="false"/>
          <w:iCs w:val="false"/>
          <w:sz w:val="22"/>
          <w:szCs w:val="22"/>
        </w:rPr>
      </w:pPr>
      <w:r>
        <w:rPr>
          <w:rFonts w:cs="Calibri" w:ascii="Palatino Linotype" w:hAnsi="Palatino Linotype"/>
          <w:b w:val="false"/>
          <w:bCs w:val="false"/>
          <w:i w:val="false"/>
          <w:iCs w:val="false"/>
          <w:color w:val="000000"/>
          <w:sz w:val="22"/>
          <w:szCs w:val="22"/>
        </w:rPr>
        <w:t xml:space="preserve">Il momento in cui sorge l'obbligo di comunicazione alla Commissione </w:t>
      </w:r>
      <w:r>
        <w:rPr>
          <w:rFonts w:ascii="Palatino Linotype" w:hAnsi="Palatino Linotype"/>
          <w:b w:val="false"/>
          <w:bCs w:val="false"/>
          <w:i w:val="false"/>
          <w:iCs w:val="false"/>
          <w:sz w:val="22"/>
          <w:szCs w:val="22"/>
        </w:rPr>
        <w:t>europea è individuat</w:t>
      </w:r>
      <w:r>
        <w:rPr>
          <w:rFonts w:ascii="Palatino Linotype" w:hAnsi="Palatino Linotype"/>
          <w:b w:val="false"/>
          <w:bCs w:val="false"/>
          <w:i w:val="false"/>
          <w:iCs w:val="false"/>
          <w:sz w:val="22"/>
          <w:szCs w:val="22"/>
          <w:shd w:fill="auto" w:val="clear"/>
        </w:rPr>
        <w:t xml:space="preserve">o </w:t>
      </w:r>
      <w:r>
        <w:rPr>
          <w:rFonts w:eastAsia="Times New Roman" w:cs="Times New Roman" w:ascii="Palatino Linotype" w:hAnsi="Palatino Linotype"/>
          <w:b w:val="false"/>
          <w:bCs w:val="false"/>
          <w:i w:val="false"/>
          <w:iCs w:val="false"/>
          <w:color w:val="000000"/>
          <w:sz w:val="22"/>
          <w:szCs w:val="22"/>
          <w:shd w:fill="auto" w:val="clear"/>
          <w:lang w:val="it-IT" w:bidi="ar-SA"/>
        </w:rPr>
        <w:t>dalla normativa unionale</w:t>
      </w:r>
      <w:r>
        <w:rPr>
          <w:rFonts w:ascii="Palatino Linotype" w:hAnsi="Palatino Linotype"/>
          <w:b w:val="false"/>
          <w:bCs w:val="false"/>
          <w:i w:val="false"/>
          <w:iCs w:val="false"/>
          <w:sz w:val="22"/>
          <w:szCs w:val="22"/>
          <w:shd w:fill="auto" w:val="clear"/>
        </w:rPr>
        <w:t>,</w:t>
      </w:r>
      <w:r>
        <w:rPr>
          <w:rFonts w:ascii="Palatino Linotype" w:hAnsi="Palatino Linotype"/>
          <w:b w:val="false"/>
          <w:bCs w:val="false"/>
          <w:i w:val="false"/>
          <w:iCs w:val="false"/>
          <w:sz w:val="22"/>
          <w:szCs w:val="22"/>
        </w:rPr>
        <w:t xml:space="preserve"> </w:t>
      </w:r>
      <w:r>
        <w:rPr>
          <w:rFonts w:ascii="Palatino Linotype" w:hAnsi="Palatino Linotype"/>
          <w:b w:val="false"/>
          <w:bCs w:val="false"/>
          <w:i w:val="false"/>
          <w:iCs w:val="false"/>
          <w:sz w:val="22"/>
          <w:szCs w:val="22"/>
        </w:rPr>
        <w:t xml:space="preserve">la </w:t>
      </w:r>
      <w:r>
        <w:rPr>
          <w:rFonts w:ascii="Palatino Linotype" w:hAnsi="Palatino Linotype"/>
          <w:b w:val="false"/>
          <w:bCs w:val="false"/>
          <w:i w:val="false"/>
          <w:iCs w:val="false"/>
          <w:sz w:val="22"/>
          <w:szCs w:val="22"/>
        </w:rPr>
        <w:t>qual</w:t>
      </w:r>
      <w:r>
        <w:rPr>
          <w:rFonts w:ascii="Palatino Linotype" w:hAnsi="Palatino Linotype"/>
          <w:b w:val="false"/>
          <w:bCs w:val="false"/>
          <w:i w:val="false"/>
          <w:iCs w:val="false"/>
          <w:sz w:val="22"/>
          <w:szCs w:val="22"/>
        </w:rPr>
        <w:t>e</w:t>
      </w:r>
      <w:r>
        <w:rPr>
          <w:rFonts w:ascii="Palatino Linotype" w:hAnsi="Palatino Linotype"/>
          <w:b w:val="false"/>
          <w:bCs w:val="false"/>
          <w:i w:val="false"/>
          <w:iCs w:val="false"/>
          <w:sz w:val="22"/>
          <w:szCs w:val="22"/>
        </w:rPr>
        <w:t xml:space="preserve"> stabilisc</w:t>
      </w:r>
      <w:r>
        <w:rPr>
          <w:rFonts w:eastAsia="Times New Roman" w:cs="Times New Roman" w:ascii="Palatino Linotype" w:hAnsi="Palatino Linotype"/>
          <w:b w:val="false"/>
          <w:bCs w:val="false"/>
          <w:i w:val="false"/>
          <w:iCs w:val="false"/>
          <w:color w:val="auto"/>
          <w:sz w:val="22"/>
          <w:szCs w:val="22"/>
          <w:lang w:val="it-IT" w:bidi="ar-SA"/>
        </w:rPr>
        <w:t>e</w:t>
      </w:r>
      <w:r>
        <w:rPr>
          <w:rFonts w:ascii="Palatino Linotype" w:hAnsi="Palatino Linotype"/>
          <w:b w:val="false"/>
          <w:bCs w:val="false"/>
          <w:i w:val="false"/>
          <w:iCs w:val="false"/>
          <w:sz w:val="22"/>
          <w:szCs w:val="22"/>
        </w:rPr>
        <w:t xml:space="preserve"> che esso vada collegato al “primo verbale amministrativo o giudiziario”</w:t>
      </w:r>
      <w:r>
        <w:rPr>
          <w:rStyle w:val="Richiamoallanotaapidipagina"/>
          <w:rFonts w:ascii="Palatino Linotype" w:hAnsi="Palatino Linotype"/>
          <w:b w:val="false"/>
          <w:bCs w:val="false"/>
          <w:i w:val="false"/>
          <w:iCs w:val="false"/>
          <w:sz w:val="22"/>
          <w:szCs w:val="22"/>
        </w:rPr>
        <w:footnoteReference w:id="10"/>
      </w:r>
      <w:r>
        <w:rPr>
          <w:rFonts w:ascii="Palatino Linotype" w:hAnsi="Palatino Linotype"/>
          <w:b w:val="false"/>
          <w:bCs w:val="false"/>
          <w:i w:val="false"/>
          <w:iCs w:val="false"/>
          <w:sz w:val="22"/>
          <w:szCs w:val="22"/>
        </w:rPr>
        <w:t>, inteso come la prima valutazione scritta stilata da un'Autorità competente, amministrativa o giudiziaria, che in base a fatti concreti o specifici, accerta l'esistenza di un’irregolarità.</w:t>
      </w:r>
    </w:p>
    <w:p>
      <w:pPr>
        <w:pStyle w:val="Normal"/>
        <w:spacing w:lineRule="auto" w:line="276"/>
        <w:jc w:val="both"/>
        <w:rPr>
          <w:rFonts w:ascii="Palatino Linotype" w:hAnsi="Palatino Linotype"/>
          <w:sz w:val="22"/>
          <w:szCs w:val="22"/>
        </w:rPr>
      </w:pPr>
      <w:r>
        <w:rPr>
          <w:rFonts w:ascii="Palatino Linotype" w:hAnsi="Palatino Linotype"/>
          <w:b w:val="false"/>
          <w:bCs w:val="false"/>
          <w:i w:val="false"/>
          <w:iCs w:val="false"/>
          <w:sz w:val="22"/>
          <w:szCs w:val="22"/>
        </w:rPr>
        <w:t xml:space="preserve">E’ </w:t>
      </w:r>
      <w:r>
        <w:rPr>
          <w:rFonts w:ascii="Palatino Linotype" w:hAnsi="Palatino Linotype"/>
          <w:b/>
          <w:bCs w:val="false"/>
          <w:i w:val="false"/>
          <w:iCs w:val="false"/>
          <w:color w:val="000000"/>
          <w:sz w:val="22"/>
          <w:szCs w:val="22"/>
        </w:rPr>
        <w:t>necessario</w:t>
      </w:r>
      <w:r>
        <w:rPr>
          <w:rStyle w:val="Richiamoallanotaapidipagina"/>
          <w:rFonts w:ascii="Palatino Linotype" w:hAnsi="Palatino Linotype"/>
          <w:b/>
          <w:bCs w:val="false"/>
          <w:i w:val="false"/>
          <w:iCs w:val="false"/>
          <w:color w:val="000000"/>
          <w:sz w:val="22"/>
          <w:szCs w:val="22"/>
        </w:rPr>
        <w:footnoteReference w:id="11"/>
      </w:r>
      <w:r>
        <w:rPr>
          <w:rFonts w:ascii="Palatino Linotype" w:hAnsi="Palatino Linotype"/>
          <w:b/>
          <w:bCs w:val="false"/>
          <w:i w:val="false"/>
          <w:iCs w:val="false"/>
          <w:color w:val="000000"/>
          <w:sz w:val="22"/>
          <w:szCs w:val="22"/>
        </w:rPr>
        <w:t xml:space="preserve">  </w:t>
      </w:r>
      <w:r>
        <w:rPr>
          <w:rFonts w:ascii="Palatino Linotype" w:hAnsi="Palatino Linotype"/>
          <w:b w:val="false"/>
          <w:bCs w:val="false"/>
          <w:i w:val="false"/>
          <w:iCs w:val="false"/>
          <w:color w:val="000000"/>
          <w:sz w:val="22"/>
          <w:szCs w:val="22"/>
        </w:rPr>
        <w:t xml:space="preserve">che sia compiuta un'attività di </w:t>
      </w:r>
      <w:r>
        <w:rPr>
          <w:rFonts w:ascii="Palatino Linotype" w:hAnsi="Palatino Linotype"/>
          <w:color w:val="000000"/>
          <w:sz w:val="22"/>
          <w:szCs w:val="22"/>
        </w:rPr>
        <w:t>valutazione scritta da parte delle competenti Autorità, all'esito della quale possa ritenersi accertata, ancorché in modo non definitivo e comunque rivedibile, l'esistenza di un’irregolarità.</w:t>
      </w:r>
    </w:p>
    <w:p>
      <w:pPr>
        <w:pStyle w:val="Normal"/>
        <w:spacing w:lineRule="auto" w:line="276"/>
        <w:jc w:val="both"/>
        <w:rPr>
          <w:rFonts w:ascii="Palatino Linotype" w:hAnsi="Palatino Linotype"/>
          <w:sz w:val="22"/>
          <w:szCs w:val="22"/>
        </w:rPr>
      </w:pPr>
      <w:r>
        <w:rPr>
          <w:rFonts w:ascii="Palatino Linotype" w:hAnsi="Palatino Linotype"/>
          <w:color w:val="000000"/>
          <w:sz w:val="22"/>
          <w:szCs w:val="22"/>
        </w:rPr>
        <w:t xml:space="preserve">Tale valutazione non può che essere compiuta dagli </w:t>
      </w:r>
      <w:r>
        <w:rPr>
          <w:rFonts w:ascii="Palatino Linotype" w:hAnsi="Palatino Linotype"/>
          <w:b/>
          <w:bCs/>
          <w:color w:val="000000"/>
          <w:sz w:val="22"/>
          <w:szCs w:val="22"/>
        </w:rPr>
        <w:t>organi decisionali</w:t>
      </w:r>
      <w:r>
        <w:rPr>
          <w:rFonts w:ascii="Palatino Linotype" w:hAnsi="Palatino Linotype"/>
          <w:color w:val="000000"/>
          <w:sz w:val="22"/>
          <w:szCs w:val="22"/>
        </w:rPr>
        <w:t xml:space="preserve">  preposte alle diverse provvidenze comunitarie, i qu</w:t>
      </w:r>
      <w:r>
        <w:rPr>
          <w:rFonts w:ascii="Palatino Linotype" w:hAnsi="Palatino Linotype"/>
          <w:color w:val="000000"/>
          <w:sz w:val="22"/>
          <w:szCs w:val="22"/>
        </w:rPr>
        <w:t>a</w:t>
      </w:r>
      <w:r>
        <w:rPr>
          <w:rFonts w:ascii="Palatino Linotype" w:hAnsi="Palatino Linotype"/>
          <w:color w:val="000000"/>
          <w:sz w:val="22"/>
          <w:szCs w:val="22"/>
        </w:rPr>
        <w:t xml:space="preserve">li una volta  ricevuto un atto o una segnalazione per un caso di sospetta irregolarità o frode, </w:t>
      </w:r>
      <w:r>
        <w:rPr>
          <w:rFonts w:ascii="Palatino Linotype" w:hAnsi="Palatino Linotype"/>
          <w:b/>
          <w:bCs/>
          <w:color w:val="000000"/>
          <w:sz w:val="22"/>
          <w:szCs w:val="22"/>
        </w:rPr>
        <w:t>verificheranno</w:t>
      </w:r>
      <w:r>
        <w:rPr>
          <w:rFonts w:ascii="Palatino Linotype" w:hAnsi="Palatino Linotype"/>
          <w:color w:val="000000"/>
          <w:sz w:val="22"/>
          <w:szCs w:val="22"/>
        </w:rPr>
        <w:t xml:space="preserve"> senza ritardo che gli elementi in esso indicati siano di consistenza tale da rendere </w:t>
      </w:r>
      <w:r>
        <w:rPr>
          <w:rFonts w:ascii="Palatino Linotype" w:hAnsi="Palatino Linotype"/>
          <w:i/>
          <w:iCs/>
          <w:color w:val="000000"/>
          <w:sz w:val="22"/>
          <w:szCs w:val="22"/>
        </w:rPr>
        <w:t>prima facie</w:t>
      </w:r>
      <w:r>
        <w:rPr>
          <w:rFonts w:ascii="Palatino Linotype" w:hAnsi="Palatino Linotype"/>
          <w:color w:val="000000"/>
          <w:sz w:val="22"/>
          <w:szCs w:val="22"/>
        </w:rPr>
        <w:t xml:space="preserve"> fondata l’ipotesi dell’avvenuta violazione di una norma comunitaria o nazionale anche astrattamente idonea a provocare pregiudizio al bilancio comunitario.</w:t>
      </w:r>
    </w:p>
    <w:p>
      <w:pPr>
        <w:pStyle w:val="Normal"/>
        <w:spacing w:lineRule="auto" w:line="276"/>
        <w:jc w:val="both"/>
        <w:rPr>
          <w:rFonts w:ascii="Palatino Linotype" w:hAnsi="Palatino Linotype"/>
          <w:sz w:val="22"/>
          <w:szCs w:val="22"/>
        </w:rPr>
      </w:pPr>
      <w:r>
        <w:rPr>
          <w:rFonts w:eastAsia="Times New Roman" w:cs="Times New Roman" w:ascii="Palatino Linotype" w:hAnsi="Palatino Linotype"/>
          <w:color w:val="000000"/>
          <w:sz w:val="22"/>
          <w:szCs w:val="22"/>
          <w:lang w:val="it-IT" w:bidi="ar-SA"/>
        </w:rPr>
        <w:t>Il contenuto del</w:t>
      </w:r>
      <w:r>
        <w:rPr>
          <w:rFonts w:ascii="Palatino Linotype" w:hAnsi="Palatino Linotype"/>
          <w:color w:val="000000"/>
          <w:sz w:val="22"/>
          <w:szCs w:val="22"/>
        </w:rPr>
        <w:t xml:space="preserve"> “</w:t>
      </w:r>
      <w:r>
        <w:rPr>
          <w:rFonts w:ascii="Palatino Linotype" w:hAnsi="Palatino Linotype"/>
          <w:b/>
          <w:color w:val="000000"/>
          <w:sz w:val="22"/>
          <w:szCs w:val="22"/>
        </w:rPr>
        <w:t>primo verbale</w:t>
      </w:r>
      <w:r>
        <w:rPr>
          <w:rFonts w:ascii="Palatino Linotype" w:hAnsi="Palatino Linotype"/>
          <w:color w:val="000000"/>
          <w:sz w:val="22"/>
          <w:szCs w:val="22"/>
        </w:rPr>
        <w:t xml:space="preserve">” </w:t>
      </w:r>
      <w:r>
        <w:rPr>
          <w:rFonts w:ascii="Palatino Linotype" w:hAnsi="Palatino Linotype"/>
          <w:color w:val="000000"/>
          <w:sz w:val="22"/>
          <w:szCs w:val="22"/>
        </w:rPr>
        <w:t xml:space="preserve">è previsto dall’art. 3 del Reg. CE 2015/1970 e </w:t>
      </w:r>
      <w:r>
        <w:rPr>
          <w:rFonts w:ascii="Palatino Linotype" w:hAnsi="Palatino Linotype"/>
          <w:color w:val="000000"/>
          <w:sz w:val="22"/>
          <w:szCs w:val="22"/>
        </w:rPr>
        <w:t xml:space="preserve"> deve comunque presentare i seguenti elementi o caratteristiche:</w:t>
      </w:r>
    </w:p>
    <w:p>
      <w:pPr>
        <w:pStyle w:val="Normal"/>
        <w:numPr>
          <w:ilvl w:val="0"/>
          <w:numId w:val="15"/>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essere un documento scritto (valutazione scritta);</w:t>
      </w:r>
    </w:p>
    <w:p>
      <w:pPr>
        <w:pStyle w:val="Normal"/>
        <w:numPr>
          <w:ilvl w:val="0"/>
          <w:numId w:val="15"/>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contenere una valutazione da parte di un’Autorità competente;</w:t>
      </w:r>
    </w:p>
    <w:p>
      <w:pPr>
        <w:pStyle w:val="Normal"/>
        <w:numPr>
          <w:ilvl w:val="0"/>
          <w:numId w:val="15"/>
        </w:numPr>
        <w:spacing w:lineRule="auto" w:line="276"/>
        <w:jc w:val="both"/>
        <w:rPr>
          <w:rFonts w:ascii="Palatino Linotype" w:hAnsi="Palatino Linotype"/>
          <w:color w:val="000000"/>
          <w:sz w:val="22"/>
          <w:szCs w:val="22"/>
        </w:rPr>
      </w:pPr>
      <w:r>
        <w:rPr>
          <w:rFonts w:ascii="Palatino Linotype" w:hAnsi="Palatino Linotype"/>
          <w:color w:val="000000"/>
          <w:sz w:val="22"/>
          <w:szCs w:val="22"/>
        </w:rPr>
        <w:t xml:space="preserve"> </w:t>
      </w:r>
      <w:r>
        <w:rPr>
          <w:rFonts w:ascii="Palatino Linotype" w:hAnsi="Palatino Linotype"/>
          <w:color w:val="000000"/>
          <w:sz w:val="22"/>
          <w:szCs w:val="22"/>
        </w:rPr>
        <w:t>stabilire, quale logica conclusione, che è stata commessa un’irregolarità.</w:t>
      </w:r>
    </w:p>
    <w:p>
      <w:pPr>
        <w:pStyle w:val="Normal"/>
        <w:spacing w:lineRule="auto" w:line="276"/>
        <w:jc w:val="both"/>
        <w:rPr>
          <w:rFonts w:ascii="Palatino Linotype" w:hAnsi="Palatino Linotype"/>
          <w:sz w:val="22"/>
          <w:szCs w:val="22"/>
        </w:rPr>
      </w:pPr>
      <w:r>
        <w:rPr>
          <w:rFonts w:ascii="Palatino Linotype" w:hAnsi="Palatino Linotype"/>
          <w:color w:val="000000"/>
          <w:sz w:val="22"/>
          <w:szCs w:val="22"/>
        </w:rPr>
        <w:t xml:space="preserve">Lo </w:t>
      </w:r>
      <w:r>
        <w:rPr>
          <w:rFonts w:ascii="Palatino Linotype" w:hAnsi="Palatino Linotype"/>
          <w:color w:val="000000"/>
          <w:sz w:val="22"/>
          <w:szCs w:val="22"/>
        </w:rPr>
        <w:t xml:space="preserve">scopo principale delle segnalazioni di </w:t>
      </w:r>
      <w:r>
        <w:rPr>
          <w:rFonts w:ascii="Palatino Linotype" w:hAnsi="Palatino Linotype"/>
          <w:b w:val="false"/>
          <w:bCs w:val="false"/>
          <w:i w:val="false"/>
          <w:iCs w:val="false"/>
          <w:color w:val="000000"/>
          <w:sz w:val="22"/>
          <w:szCs w:val="22"/>
        </w:rPr>
        <w:t xml:space="preserve">Irregolarità non è avviare la procedura di recupero </w:t>
      </w:r>
      <w:r>
        <w:rPr>
          <w:rFonts w:ascii="Palatino Linotype" w:hAnsi="Palatino Linotype"/>
          <w:b w:val="false"/>
          <w:bCs w:val="false"/>
          <w:i w:val="false"/>
          <w:iCs w:val="false"/>
          <w:color w:val="000000"/>
          <w:sz w:val="22"/>
          <w:szCs w:val="22"/>
        </w:rPr>
        <w:t xml:space="preserve">ma è quella di consentire agli Stati membri di proteggere il bilancio dell’Unione </w:t>
      </w:r>
      <w:r>
        <w:rPr>
          <w:rFonts w:eastAsia="Times New Roman" w:cs="Times New Roman" w:ascii="Palatino Linotype" w:hAnsi="Palatino Linotype"/>
          <w:b w:val="false"/>
          <w:bCs w:val="false"/>
          <w:i w:val="false"/>
          <w:iCs w:val="false"/>
          <w:color w:val="000000"/>
          <w:sz w:val="22"/>
          <w:szCs w:val="22"/>
          <w:lang w:val="it-IT" w:bidi="ar-SA"/>
        </w:rPr>
        <w:t>attraverso l’applicazione delle rettifiche finanziarie sopprimendo totalm</w:t>
      </w:r>
      <w:r>
        <w:rPr>
          <w:rFonts w:eastAsia="Times New Roman" w:cs="Times New Roman" w:ascii="Palatino Linotype" w:hAnsi="Palatino Linotype"/>
          <w:b w:val="false"/>
          <w:bCs w:val="false"/>
          <w:i w:val="false"/>
          <w:iCs w:val="false"/>
          <w:color w:val="000000"/>
          <w:sz w:val="22"/>
          <w:szCs w:val="22"/>
          <w:lang w:val="it-IT" w:bidi="ar-SA"/>
        </w:rPr>
        <w:t>e</w:t>
      </w:r>
      <w:r>
        <w:rPr>
          <w:rFonts w:eastAsia="Times New Roman" w:cs="Times New Roman" w:ascii="Palatino Linotype" w:hAnsi="Palatino Linotype"/>
          <w:b w:val="false"/>
          <w:bCs w:val="false"/>
          <w:i w:val="false"/>
          <w:iCs w:val="false"/>
          <w:color w:val="000000"/>
          <w:sz w:val="22"/>
          <w:szCs w:val="22"/>
          <w:lang w:val="it-IT" w:bidi="ar-SA"/>
        </w:rPr>
        <w:t>nte o parzi</w:t>
      </w:r>
      <w:r>
        <w:rPr>
          <w:rFonts w:eastAsia="Times New Roman" w:cs="Times New Roman" w:ascii="Palatino Linotype" w:hAnsi="Palatino Linotype"/>
          <w:b w:val="false"/>
          <w:bCs w:val="false"/>
          <w:i w:val="false"/>
          <w:iCs w:val="false"/>
          <w:color w:val="000000"/>
          <w:sz w:val="22"/>
          <w:szCs w:val="22"/>
          <w:lang w:val="it-IT" w:bidi="ar-SA"/>
        </w:rPr>
        <w:t>a</w:t>
      </w:r>
      <w:r>
        <w:rPr>
          <w:rFonts w:eastAsia="Times New Roman" w:cs="Times New Roman" w:ascii="Palatino Linotype" w:hAnsi="Palatino Linotype"/>
          <w:b w:val="false"/>
          <w:bCs w:val="false"/>
          <w:i w:val="false"/>
          <w:iCs w:val="false"/>
          <w:color w:val="000000"/>
          <w:sz w:val="22"/>
          <w:szCs w:val="22"/>
          <w:lang w:val="it-IT" w:bidi="ar-SA"/>
        </w:rPr>
        <w:t>lmente il sostegno del fondo ad una operazione se la spesa dichiarata alla Commissione risulta irregolare</w:t>
      </w:r>
      <w:r>
        <w:rPr>
          <w:rStyle w:val="Richiamoallanotaapidipagina"/>
          <w:rFonts w:eastAsia="Times New Roman" w:cs="Times New Roman" w:ascii="Palatino Linotype" w:hAnsi="Palatino Linotype"/>
          <w:b w:val="false"/>
          <w:bCs w:val="false"/>
          <w:i w:val="false"/>
          <w:iCs w:val="false"/>
          <w:color w:val="000000"/>
          <w:sz w:val="22"/>
          <w:szCs w:val="22"/>
          <w:lang w:val="it-IT" w:bidi="ar-SA"/>
        </w:rPr>
        <w:footnoteReference w:id="12"/>
      </w:r>
    </w:p>
    <w:p>
      <w:pPr>
        <w:pStyle w:val="Normal"/>
        <w:spacing w:lineRule="auto" w:line="276"/>
        <w:jc w:val="both"/>
        <w:rPr>
          <w:rFonts w:ascii="Palatino Linotype" w:hAnsi="Palatino Linotype" w:eastAsia="Times New Roman" w:cs="Times New Roman"/>
          <w:b w:val="false"/>
          <w:b w:val="false"/>
          <w:bCs w:val="false"/>
          <w:i w:val="false"/>
          <w:i w:val="false"/>
          <w:iCs w:val="false"/>
          <w:color w:val="000000"/>
          <w:sz w:val="22"/>
          <w:szCs w:val="22"/>
          <w:lang w:val="it-IT" w:bidi="ar-SA"/>
        </w:rPr>
      </w:pPr>
      <w:r>
        <w:rPr>
          <w:rFonts w:eastAsia="Times New Roman" w:cs="Times New Roman" w:ascii="Palatino Linotype" w:hAnsi="Palatino Linotype"/>
          <w:b w:val="false"/>
          <w:bCs w:val="false"/>
          <w:i w:val="false"/>
          <w:iCs w:val="false"/>
          <w:color w:val="000000"/>
          <w:sz w:val="22"/>
          <w:szCs w:val="22"/>
          <w:lang w:val="it-IT" w:bidi="ar-SA"/>
        </w:rPr>
      </w:r>
    </w:p>
    <w:p>
      <w:pPr>
        <w:pStyle w:val="Normal"/>
        <w:spacing w:lineRule="auto" w:line="276"/>
        <w:jc w:val="both"/>
        <w:rPr>
          <w:rFonts w:ascii="Palatino Linotype" w:hAnsi="Palatino Linotype"/>
          <w:sz w:val="22"/>
          <w:szCs w:val="22"/>
        </w:rPr>
      </w:pPr>
      <w:r>
        <w:rPr>
          <w:rFonts w:eastAsia="Times New Roman" w:cs="Times New Roman" w:ascii="Palatino Linotype" w:hAnsi="Palatino Linotype"/>
          <w:b/>
          <w:bCs w:val="false"/>
          <w:i w:val="false"/>
          <w:iCs w:val="false"/>
          <w:color w:val="000000"/>
          <w:sz w:val="22"/>
          <w:szCs w:val="22"/>
          <w:lang w:val="it-IT" w:bidi="ar-SA"/>
        </w:rPr>
        <w:tab/>
      </w:r>
      <w:r>
        <w:rPr>
          <w:rFonts w:eastAsia="Times New Roman" w:cs="Times New Roman" w:ascii="Palatino Linotype" w:hAnsi="Palatino Linotype"/>
          <w:b/>
          <w:bCs w:val="false"/>
          <w:i w:val="false"/>
          <w:iCs w:val="false"/>
          <w:color w:val="000000"/>
          <w:sz w:val="22"/>
          <w:szCs w:val="22"/>
          <w:lang w:val="it-IT" w:bidi="ar-SA"/>
        </w:rPr>
        <w:t>A</w:t>
      </w:r>
      <w:r>
        <w:rPr>
          <w:rFonts w:eastAsia="Times New Roman" w:cs="Times New Roman" w:ascii="Palatino Linotype" w:hAnsi="Palatino Linotype"/>
          <w:b/>
          <w:bCs w:val="false"/>
          <w:i w:val="false"/>
          <w:iCs w:val="false"/>
          <w:color w:val="000000"/>
          <w:sz w:val="22"/>
          <w:szCs w:val="22"/>
          <w:lang w:val="it-IT" w:bidi="ar-SA"/>
        </w:rPr>
        <w:t>)</w:t>
      </w:r>
      <w:r>
        <w:rPr>
          <w:rFonts w:eastAsia="Times New Roman" w:cs="Times New Roman" w:ascii="Palatino Linotype" w:hAnsi="Palatino Linotype"/>
          <w:b/>
          <w:bCs w:val="false"/>
          <w:i w:val="false"/>
          <w:iCs w:val="false"/>
          <w:color w:val="000000"/>
          <w:sz w:val="22"/>
          <w:szCs w:val="22"/>
          <w:lang w:val="it-IT" w:bidi="ar-SA"/>
        </w:rPr>
        <w:t>PACA A</w:t>
      </w:r>
      <w:r>
        <w:rPr>
          <w:rFonts w:ascii="Palatino Linotype" w:hAnsi="Palatino Linotype"/>
          <w:b/>
          <w:color w:val="000000"/>
          <w:sz w:val="22"/>
          <w:szCs w:val="22"/>
        </w:rPr>
        <w:t>MMINISTRATIVO</w:t>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 xml:space="preserve">La </w:t>
      </w:r>
      <w:r>
        <w:rPr>
          <w:rFonts w:ascii="Palatino Linotype" w:hAnsi="Palatino Linotype"/>
          <w:b/>
          <w:color w:val="222222"/>
          <w:sz w:val="22"/>
          <w:szCs w:val="22"/>
        </w:rPr>
        <w:t xml:space="preserve">prima valutazione scritta </w:t>
      </w:r>
      <w:r>
        <w:rPr>
          <w:rFonts w:ascii="Palatino Linotype" w:hAnsi="Palatino Linotype"/>
          <w:color w:val="222222"/>
          <w:sz w:val="22"/>
          <w:szCs w:val="22"/>
        </w:rPr>
        <w:t>circa la sussistenza o meno di una “</w:t>
      </w:r>
      <w:r>
        <w:rPr>
          <w:rFonts w:ascii="Palatino Linotype" w:hAnsi="Palatino Linotype"/>
          <w:b/>
          <w:color w:val="222222"/>
          <w:sz w:val="22"/>
          <w:szCs w:val="22"/>
        </w:rPr>
        <w:t>irregolarità amministrativa</w:t>
      </w:r>
      <w:r>
        <w:rPr>
          <w:rFonts w:ascii="Palatino Linotype" w:hAnsi="Palatino Linotype"/>
          <w:color w:val="222222"/>
          <w:sz w:val="22"/>
          <w:szCs w:val="22"/>
        </w:rPr>
        <w:t xml:space="preserve">” deve essere svolta dagli </w:t>
      </w:r>
      <w:r>
        <w:rPr>
          <w:rFonts w:ascii="Palatino Linotype" w:hAnsi="Palatino Linotype"/>
          <w:b/>
          <w:color w:val="222222"/>
          <w:sz w:val="22"/>
          <w:szCs w:val="22"/>
        </w:rPr>
        <w:t xml:space="preserve">Organi decisionali </w:t>
      </w:r>
      <w:r>
        <w:rPr>
          <w:rFonts w:ascii="Palatino Linotype" w:hAnsi="Palatino Linotype"/>
          <w:color w:val="222222"/>
          <w:sz w:val="22"/>
          <w:szCs w:val="22"/>
        </w:rPr>
        <w:t xml:space="preserve">preposti alle diverse provvidenze europee. </w:t>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Per Organi decisionali si intendono tutte le Autorità</w:t>
      </w:r>
      <w:r>
        <w:rPr>
          <w:rFonts w:ascii="Palatino Linotype" w:hAnsi="Palatino Linotype"/>
          <w:strike w:val="false"/>
          <w:dstrike w:val="false"/>
          <w:color w:val="222222"/>
          <w:sz w:val="22"/>
          <w:szCs w:val="22"/>
          <w:shd w:fill="auto" w:val="clear"/>
        </w:rPr>
        <w:t xml:space="preserve"> </w:t>
      </w:r>
      <w:r>
        <w:rPr>
          <w:rFonts w:ascii="Palatino Linotype" w:hAnsi="Palatino Linotype"/>
          <w:color w:val="222222"/>
          <w:sz w:val="22"/>
          <w:szCs w:val="22"/>
        </w:rPr>
        <w:t xml:space="preserve">inserite nell’ambito della struttura organizzativa, competenti a rendere </w:t>
      </w:r>
      <w:r>
        <w:rPr>
          <w:rFonts w:ascii="Palatino Linotype" w:hAnsi="Palatino Linotype"/>
          <w:i/>
          <w:color w:val="222222"/>
          <w:sz w:val="22"/>
          <w:szCs w:val="22"/>
        </w:rPr>
        <w:t xml:space="preserve">prima facie </w:t>
      </w:r>
      <w:r>
        <w:rPr>
          <w:rFonts w:ascii="Palatino Linotype" w:hAnsi="Palatino Linotype"/>
          <w:color w:val="222222"/>
          <w:sz w:val="22"/>
          <w:szCs w:val="22"/>
        </w:rPr>
        <w:t>fondata l'ipotesi dell’avvenuta violazione di una norma europea o nazionale anche astrattamente idonea a provocare pregiudizio al bilancio dell’Unione.</w:t>
      </w:r>
    </w:p>
    <w:p>
      <w:pPr>
        <w:pStyle w:val="Normal"/>
        <w:spacing w:lineRule="auto" w:line="276"/>
        <w:jc w:val="both"/>
        <w:rPr>
          <w:rFonts w:ascii="Palatino Linotype" w:hAnsi="Palatino Linotype"/>
          <w:sz w:val="22"/>
          <w:szCs w:val="22"/>
        </w:rPr>
      </w:pPr>
      <w:r>
        <w:rPr>
          <w:rFonts w:ascii="Palatino Linotype" w:hAnsi="Palatino Linotype"/>
          <w:b w:val="false"/>
          <w:bCs w:val="false"/>
          <w:color w:val="222222"/>
          <w:sz w:val="22"/>
          <w:szCs w:val="22"/>
        </w:rPr>
        <w:t>Con</w:t>
      </w:r>
      <w:r>
        <w:rPr>
          <w:rFonts w:ascii="Palatino Linotype" w:hAnsi="Palatino Linotype"/>
          <w:b/>
          <w:color w:val="222222"/>
          <w:sz w:val="22"/>
          <w:szCs w:val="22"/>
        </w:rPr>
        <w:t xml:space="preserve"> </w:t>
      </w:r>
      <w:r>
        <w:rPr>
          <w:rFonts w:ascii="Palatino Linotype" w:hAnsi="Palatino Linotype"/>
          <w:color w:val="222222"/>
          <w:sz w:val="22"/>
          <w:szCs w:val="22"/>
        </w:rPr>
        <w:t xml:space="preserve">specifico riguardo alle indicazioni contenute nel “Manuale OLAF”, i suddetti Organi decisionali dovrebbero compiere la </w:t>
      </w:r>
      <w:r>
        <w:rPr>
          <w:rFonts w:ascii="Palatino Linotype" w:hAnsi="Palatino Linotype"/>
          <w:b/>
          <w:bCs/>
          <w:i/>
          <w:color w:val="222222"/>
          <w:sz w:val="22"/>
          <w:szCs w:val="22"/>
          <w:u w:val="single"/>
        </w:rPr>
        <w:t>valutazione</w:t>
      </w:r>
      <w:r>
        <w:rPr>
          <w:rFonts w:ascii="Palatino Linotype" w:hAnsi="Palatino Linotype"/>
          <w:b/>
          <w:bCs/>
          <w:i/>
          <w:color w:val="222222"/>
          <w:sz w:val="22"/>
          <w:szCs w:val="22"/>
          <w:u w:val="none"/>
        </w:rPr>
        <w:t xml:space="preserve"> </w:t>
      </w:r>
      <w:r>
        <w:rPr>
          <w:rFonts w:ascii="Palatino Linotype" w:hAnsi="Palatino Linotype"/>
          <w:color w:val="222222"/>
          <w:sz w:val="22"/>
          <w:szCs w:val="22"/>
        </w:rPr>
        <w:t xml:space="preserve">sempre senza ritardo e comunque entro e non oltre il ragionevole termine di </w:t>
      </w:r>
      <w:r>
        <w:rPr>
          <w:rFonts w:ascii="Palatino Linotype" w:hAnsi="Palatino Linotype"/>
          <w:b/>
          <w:color w:val="222222"/>
          <w:sz w:val="22"/>
          <w:szCs w:val="22"/>
        </w:rPr>
        <w:t>12 mesi</w:t>
      </w:r>
      <w:r>
        <w:rPr>
          <w:rStyle w:val="Richiamoallanotaapidipagina"/>
          <w:rFonts w:ascii="Palatino Linotype" w:hAnsi="Palatino Linotype"/>
          <w:b/>
          <w:color w:val="222222"/>
          <w:sz w:val="22"/>
          <w:szCs w:val="22"/>
        </w:rPr>
        <w:footnoteReference w:id="13"/>
      </w:r>
      <w:r>
        <w:rPr>
          <w:rFonts w:ascii="Palatino Linotype" w:hAnsi="Palatino Linotype"/>
          <w:color w:val="222222"/>
          <w:sz w:val="22"/>
          <w:szCs w:val="22"/>
        </w:rPr>
        <w:t xml:space="preserve">dalla data di ricezione di un </w:t>
      </w:r>
      <w:r>
        <w:rPr>
          <w:rFonts w:ascii="Palatino Linotype" w:hAnsi="Palatino Linotype"/>
          <w:b/>
          <w:color w:val="222222"/>
          <w:sz w:val="22"/>
          <w:szCs w:val="22"/>
        </w:rPr>
        <w:t xml:space="preserve">primo documento di controllo </w:t>
      </w:r>
      <w:r>
        <w:rPr>
          <w:rFonts w:ascii="Palatino Linotype" w:hAnsi="Palatino Linotype"/>
          <w:color w:val="222222"/>
          <w:sz w:val="22"/>
          <w:szCs w:val="22"/>
        </w:rPr>
        <w:t>(o documento analogo) che indica la possibile sussistenza di un’irregolarità</w:t>
      </w:r>
      <w:r>
        <w:rPr>
          <w:rFonts w:ascii="Palatino Linotype" w:hAnsi="Palatino Linotype"/>
          <w:color w:val="000000"/>
          <w:sz w:val="22"/>
          <w:szCs w:val="22"/>
        </w:rPr>
        <w:t xml:space="preserve">. </w:t>
      </w:r>
      <w:r>
        <w:rPr>
          <w:rFonts w:ascii="Palatino Linotype" w:hAnsi="Palatino Linotype"/>
          <w:color w:val="222222"/>
          <w:sz w:val="22"/>
          <w:szCs w:val="22"/>
        </w:rPr>
        <w:t xml:space="preserve">Detta prima valutazione scritta dovrebbe, altresì, essere sempre adottata all’esito di un </w:t>
      </w:r>
      <w:r>
        <w:rPr>
          <w:rFonts w:ascii="Palatino Linotype" w:hAnsi="Palatino Linotype"/>
          <w:b/>
          <w:color w:val="222222"/>
          <w:sz w:val="22"/>
          <w:szCs w:val="22"/>
        </w:rPr>
        <w:t xml:space="preserve">preliminare contraddittorio con il beneficiario </w:t>
      </w:r>
      <w:r>
        <w:rPr>
          <w:rFonts w:ascii="Palatino Linotype" w:hAnsi="Palatino Linotype"/>
          <w:color w:val="222222"/>
          <w:sz w:val="22"/>
          <w:szCs w:val="22"/>
        </w:rPr>
        <w:t>al quale viene contestata la specifica violazione amministrativa.</w:t>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 xml:space="preserve">Ogni </w:t>
      </w:r>
      <w:r>
        <w:rPr>
          <w:rFonts w:ascii="Palatino Linotype" w:hAnsi="Palatino Linotype"/>
          <w:b/>
          <w:sz w:val="22"/>
          <w:szCs w:val="22"/>
        </w:rPr>
        <w:t>primo documento di controllo</w:t>
      </w:r>
      <w:r>
        <w:rPr>
          <w:rFonts w:ascii="Palatino Linotype" w:hAnsi="Palatino Linotype"/>
          <w:sz w:val="22"/>
          <w:szCs w:val="22"/>
        </w:rPr>
        <w:t xml:space="preserve">, quindi, anche proveniente da Organismi esterni alla struttura (es. Reparti della Guardia di Finanza, dei Carabinieri,) </w:t>
      </w:r>
      <w:r>
        <w:rPr>
          <w:rFonts w:ascii="Palatino Linotype" w:hAnsi="Palatino Linotype"/>
          <w:b/>
          <w:sz w:val="22"/>
          <w:szCs w:val="22"/>
        </w:rPr>
        <w:t xml:space="preserve">deve </w:t>
      </w:r>
      <w:r>
        <w:rPr>
          <w:rFonts w:ascii="Palatino Linotype" w:hAnsi="Palatino Linotype"/>
          <w:sz w:val="22"/>
          <w:szCs w:val="22"/>
        </w:rPr>
        <w:t xml:space="preserve">essere vagliato dall’Autorità competente ed eventualmente ribadito (in tutto o in parte) dalla stessa attraverso un </w:t>
      </w:r>
      <w:r>
        <w:rPr>
          <w:rFonts w:ascii="Palatino Linotype" w:hAnsi="Palatino Linotype"/>
          <w:b/>
          <w:sz w:val="22"/>
          <w:szCs w:val="22"/>
        </w:rPr>
        <w:t xml:space="preserve">proprio atto amministrativo </w:t>
      </w:r>
      <w:r>
        <w:rPr>
          <w:rFonts w:ascii="Palatino Linotype" w:hAnsi="Palatino Linotype"/>
          <w:sz w:val="22"/>
          <w:szCs w:val="22"/>
        </w:rPr>
        <w:t>che costituirà, quindi, il c.d. “</w:t>
      </w:r>
      <w:r>
        <w:rPr>
          <w:rFonts w:ascii="Palatino Linotype" w:hAnsi="Palatino Linotype"/>
          <w:b/>
          <w:sz w:val="22"/>
          <w:szCs w:val="22"/>
        </w:rPr>
        <w:t>PACA</w:t>
      </w:r>
      <w:r>
        <w:rPr>
          <w:rFonts w:ascii="Palatino Linotype" w:hAnsi="Palatino Linotype"/>
          <w:sz w:val="22"/>
          <w:szCs w:val="22"/>
        </w:rPr>
        <w:t>” (prima valutazione scritta) a conferma dell’esistenza (o meno, ovvero anche solo in parte) di un’irregolarità amministrativa.</w:t>
      </w:r>
    </w:p>
    <w:p>
      <w:pPr>
        <w:pStyle w:val="Normal"/>
        <w:spacing w:lineRule="auto" w:line="276"/>
        <w:jc w:val="both"/>
        <w:rPr>
          <w:rFonts w:ascii="Palatino Linotype" w:hAnsi="Palatino Linotype"/>
          <w:sz w:val="22"/>
          <w:szCs w:val="22"/>
        </w:rPr>
      </w:pPr>
      <w:r>
        <w:rPr>
          <w:rFonts w:eastAsia="Times New Roman" w:cs="Times New Roman" w:ascii="Palatino Linotype" w:hAnsi="Palatino Linotype"/>
          <w:b/>
          <w:color w:val="000000"/>
          <w:sz w:val="22"/>
          <w:szCs w:val="22"/>
          <w:lang w:val="it-IT" w:bidi="ar-SA"/>
        </w:rPr>
        <w:tab/>
        <w:t>B)</w:t>
      </w:r>
      <w:r>
        <w:rPr>
          <w:rFonts w:ascii="Palatino Linotype" w:hAnsi="Palatino Linotype"/>
          <w:b/>
          <w:color w:val="000000"/>
          <w:sz w:val="22"/>
          <w:szCs w:val="22"/>
        </w:rPr>
        <w:t>PACA PENALE</w:t>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La “Circolare”</w:t>
      </w:r>
      <w:r>
        <w:rPr>
          <w:rStyle w:val="Richiamoallanotaapidipagina"/>
          <w:rFonts w:ascii="Palatino Linotype" w:hAnsi="Palatino Linotype"/>
          <w:color w:val="222222"/>
          <w:sz w:val="22"/>
          <w:szCs w:val="22"/>
        </w:rPr>
        <w:footnoteReference w:id="14"/>
      </w:r>
      <w:r>
        <w:rPr>
          <w:rFonts w:ascii="Palatino Linotype" w:hAnsi="Palatino Linotype"/>
          <w:color w:val="222222"/>
          <w:sz w:val="22"/>
          <w:szCs w:val="22"/>
        </w:rPr>
        <w:t xml:space="preserve"> prevede che la prima valutazione scritta intesa quale “</w:t>
      </w:r>
      <w:r>
        <w:rPr>
          <w:rFonts w:ascii="Palatino Linotype" w:hAnsi="Palatino Linotype"/>
          <w:i/>
          <w:color w:val="222222"/>
          <w:sz w:val="22"/>
          <w:szCs w:val="22"/>
        </w:rPr>
        <w:t>primo atto di accertamento giudiziario</w:t>
      </w:r>
      <w:r>
        <w:rPr>
          <w:rFonts w:ascii="Palatino Linotype" w:hAnsi="Palatino Linotype"/>
          <w:color w:val="222222"/>
          <w:sz w:val="22"/>
          <w:szCs w:val="22"/>
        </w:rPr>
        <w:t>” circa la sussistenza o meno di una “</w:t>
      </w:r>
      <w:r>
        <w:rPr>
          <w:rFonts w:ascii="Palatino Linotype" w:hAnsi="Palatino Linotype"/>
          <w:b/>
          <w:color w:val="222222"/>
          <w:sz w:val="22"/>
          <w:szCs w:val="22"/>
        </w:rPr>
        <w:t>sospetta frode</w:t>
      </w:r>
      <w:r>
        <w:rPr>
          <w:rFonts w:ascii="Palatino Linotype" w:hAnsi="Palatino Linotype"/>
          <w:color w:val="222222"/>
          <w:sz w:val="22"/>
          <w:szCs w:val="22"/>
        </w:rPr>
        <w:t>” è da identificarsi:</w:t>
      </w:r>
    </w:p>
    <w:p>
      <w:pPr>
        <w:pStyle w:val="Normal"/>
        <w:numPr>
          <w:ilvl w:val="0"/>
          <w:numId w:val="16"/>
        </w:numPr>
        <w:spacing w:lineRule="auto" w:line="276"/>
        <w:jc w:val="both"/>
        <w:rPr>
          <w:rFonts w:ascii="Palatino Linotype" w:hAnsi="Palatino Linotype"/>
          <w:sz w:val="22"/>
          <w:szCs w:val="22"/>
        </w:rPr>
      </w:pPr>
      <w:r>
        <w:rPr>
          <w:rFonts w:ascii="Palatino Linotype" w:hAnsi="Palatino Linotype"/>
          <w:color w:val="222222"/>
          <w:sz w:val="22"/>
          <w:szCs w:val="22"/>
        </w:rPr>
        <w:t xml:space="preserve"> </w:t>
      </w:r>
      <w:r>
        <w:rPr>
          <w:rFonts w:ascii="Palatino Linotype" w:hAnsi="Palatino Linotype"/>
          <w:color w:val="222222"/>
          <w:sz w:val="22"/>
          <w:szCs w:val="22"/>
        </w:rPr>
        <w:t xml:space="preserve">nel procedimento ordinario, con la </w:t>
      </w:r>
      <w:r>
        <w:rPr>
          <w:rFonts w:ascii="Palatino Linotype" w:hAnsi="Palatino Linotype"/>
          <w:b/>
          <w:color w:val="222222"/>
          <w:sz w:val="22"/>
          <w:szCs w:val="22"/>
        </w:rPr>
        <w:t>richiesta di rinvio a giudizio o di riti alternativi</w:t>
      </w:r>
      <w:r>
        <w:rPr>
          <w:rFonts w:ascii="Palatino Linotype" w:hAnsi="Palatino Linotype"/>
          <w:color w:val="222222"/>
          <w:sz w:val="22"/>
          <w:szCs w:val="22"/>
        </w:rPr>
        <w:t>, ai sensi dell’art. 405 c.p.p.;</w:t>
      </w:r>
    </w:p>
    <w:p>
      <w:pPr>
        <w:pStyle w:val="Normal"/>
        <w:numPr>
          <w:ilvl w:val="0"/>
          <w:numId w:val="17"/>
        </w:numPr>
        <w:spacing w:lineRule="auto" w:line="276"/>
        <w:jc w:val="both"/>
        <w:rPr>
          <w:rFonts w:ascii="Palatino Linotype" w:hAnsi="Palatino Linotype"/>
          <w:sz w:val="22"/>
          <w:szCs w:val="22"/>
        </w:rPr>
      </w:pPr>
      <w:r>
        <w:rPr>
          <w:rFonts w:ascii="Palatino Linotype" w:hAnsi="Palatino Linotype"/>
          <w:color w:val="222222"/>
          <w:sz w:val="22"/>
          <w:szCs w:val="22"/>
        </w:rPr>
        <w:t xml:space="preserve"> </w:t>
      </w:r>
      <w:r>
        <w:rPr>
          <w:rFonts w:ascii="Palatino Linotype" w:hAnsi="Palatino Linotype"/>
          <w:color w:val="222222"/>
          <w:sz w:val="22"/>
          <w:szCs w:val="22"/>
        </w:rPr>
        <w:t xml:space="preserve">nel procedimento davanti al Tribunale in composizione monocratica, in cui il Pubblico Ministero procede a citazione diretta a giudizio, con l’emissione del </w:t>
      </w:r>
      <w:r>
        <w:rPr>
          <w:rFonts w:ascii="Palatino Linotype" w:hAnsi="Palatino Linotype"/>
          <w:b/>
          <w:color w:val="222222"/>
          <w:sz w:val="22"/>
          <w:szCs w:val="22"/>
        </w:rPr>
        <w:t>decreto di citazione</w:t>
      </w:r>
      <w:r>
        <w:rPr>
          <w:rFonts w:ascii="Palatino Linotype" w:hAnsi="Palatino Linotype"/>
          <w:color w:val="222222"/>
          <w:sz w:val="22"/>
          <w:szCs w:val="22"/>
        </w:rPr>
        <w:t>, ai sensi degli art. 550 e 552 c.p.p.;</w:t>
      </w:r>
    </w:p>
    <w:p>
      <w:pPr>
        <w:pStyle w:val="Normal"/>
        <w:numPr>
          <w:ilvl w:val="0"/>
          <w:numId w:val="18"/>
        </w:numPr>
        <w:spacing w:lineRule="auto" w:line="276"/>
        <w:jc w:val="both"/>
        <w:rPr>
          <w:rFonts w:ascii="Palatino Linotype" w:hAnsi="Palatino Linotype"/>
          <w:sz w:val="22"/>
          <w:szCs w:val="22"/>
        </w:rPr>
      </w:pPr>
      <w:r>
        <w:rPr>
          <w:rFonts w:ascii="Palatino Linotype" w:hAnsi="Palatino Linotype"/>
          <w:b w:val="false"/>
          <w:bCs w:val="false"/>
          <w:i w:val="false"/>
          <w:iCs w:val="false"/>
          <w:color w:val="222222"/>
          <w:sz w:val="22"/>
          <w:szCs w:val="22"/>
        </w:rPr>
        <w:t xml:space="preserve"> </w:t>
      </w:r>
      <w:r>
        <w:rPr>
          <w:rFonts w:ascii="Palatino Linotype" w:hAnsi="Palatino Linotype"/>
          <w:b w:val="false"/>
          <w:bCs w:val="false"/>
          <w:i w:val="false"/>
          <w:iCs w:val="false"/>
          <w:color w:val="222222"/>
          <w:sz w:val="22"/>
          <w:szCs w:val="22"/>
        </w:rPr>
        <w:t xml:space="preserve">antecedentemente, qualora i fenomeni di abusiva </w:t>
      </w:r>
      <w:r>
        <w:rPr>
          <w:rFonts w:ascii="Palatino Linotype" w:hAnsi="Palatino Linotype"/>
          <w:color w:val="222222"/>
          <w:sz w:val="22"/>
          <w:szCs w:val="22"/>
        </w:rPr>
        <w:t xml:space="preserve">fruizione di sovvenzioni comunitarie vedano coinvolti </w:t>
      </w:r>
      <w:r>
        <w:rPr>
          <w:rFonts w:ascii="Palatino Linotype" w:hAnsi="Palatino Linotype"/>
          <w:b/>
          <w:color w:val="222222"/>
          <w:sz w:val="22"/>
          <w:szCs w:val="22"/>
        </w:rPr>
        <w:t>soggetti titolari di funzioni pubbliche</w:t>
      </w:r>
      <w:r>
        <w:rPr>
          <w:rFonts w:ascii="Palatino Linotype" w:hAnsi="Palatino Linotype"/>
          <w:color w:val="222222"/>
          <w:sz w:val="22"/>
          <w:szCs w:val="22"/>
        </w:rPr>
        <w:t xml:space="preserve">, negli eventuali </w:t>
      </w:r>
      <w:r>
        <w:rPr>
          <w:rFonts w:ascii="Palatino Linotype" w:hAnsi="Palatino Linotype"/>
          <w:b/>
          <w:color w:val="222222"/>
          <w:sz w:val="22"/>
          <w:szCs w:val="22"/>
        </w:rPr>
        <w:t xml:space="preserve">provvedimenti di arresto, fermo o custodia cautelare </w:t>
      </w:r>
      <w:r>
        <w:rPr>
          <w:rFonts w:ascii="Palatino Linotype" w:hAnsi="Palatino Linotype"/>
          <w:color w:val="222222"/>
          <w:sz w:val="22"/>
          <w:szCs w:val="22"/>
        </w:rPr>
        <w:t xml:space="preserve">adottati nei confronti di tali soggetti, considerata la gravità delle conseguenze delle condotte illecite sul sistema degli uffici pubblici incaricati della gestione delle procedure dei controlli amministrativi, secondo la disciplina prevista dal comma 3 bis del citato art. 129 delle norme di att. c.p.p. relativa all’informativa da inviare all’Autorità da cui dipende </w:t>
      </w:r>
      <w:r>
        <w:rPr>
          <w:rFonts w:ascii="Palatino Linotype" w:hAnsi="Palatino Linotype"/>
          <w:b w:val="false"/>
          <w:bCs w:val="false"/>
          <w:i w:val="false"/>
          <w:iCs w:val="false"/>
          <w:color w:val="222222"/>
          <w:sz w:val="22"/>
          <w:szCs w:val="22"/>
        </w:rPr>
        <w:t>il pubblico impiegato.</w:t>
      </w:r>
    </w:p>
    <w:p>
      <w:pPr>
        <w:pStyle w:val="Normal"/>
        <w:spacing w:lineRule="auto" w:line="276"/>
        <w:jc w:val="both"/>
        <w:rPr>
          <w:rFonts w:ascii="Palatino Linotype" w:hAnsi="Palatino Linotype" w:cs="Calibri"/>
          <w:b w:val="false"/>
          <w:b w:val="false"/>
          <w:bCs w:val="false"/>
          <w:i/>
          <w:i/>
          <w:iCs/>
          <w:color w:val="000000"/>
          <w:sz w:val="22"/>
          <w:szCs w:val="22"/>
        </w:rPr>
      </w:pPr>
      <w:r>
        <w:rPr>
          <w:rFonts w:cs="Calibri" w:ascii="Palatino Linotype" w:hAnsi="Palatino Linotype"/>
          <w:b w:val="false"/>
          <w:bCs w:val="false"/>
          <w:i/>
          <w:iCs/>
          <w:color w:val="000000"/>
          <w:sz w:val="22"/>
          <w:szCs w:val="22"/>
        </w:rPr>
      </w:r>
    </w:p>
    <w:p>
      <w:pPr>
        <w:pStyle w:val="Normal"/>
        <w:spacing w:lineRule="auto" w:line="276"/>
        <w:jc w:val="both"/>
        <w:rPr>
          <w:rFonts w:ascii="Palatino Linotype" w:hAnsi="Palatino Linotype"/>
          <w:b/>
          <w:b/>
          <w:bCs/>
          <w:i w:val="false"/>
          <w:i w:val="false"/>
          <w:iCs w:val="false"/>
          <w:sz w:val="22"/>
          <w:szCs w:val="22"/>
        </w:rPr>
      </w:pPr>
      <w:r>
        <w:rPr>
          <w:rFonts w:eastAsia="Times New Roman" w:cs="Calibri" w:ascii="Palatino Linotype" w:hAnsi="Palatino Linotype"/>
          <w:b/>
          <w:bCs/>
          <w:i w:val="false"/>
          <w:iCs w:val="false"/>
          <w:color w:val="000000"/>
          <w:sz w:val="22"/>
          <w:szCs w:val="22"/>
          <w:lang w:val="it-IT" w:bidi="ar-SA"/>
        </w:rPr>
        <w:t xml:space="preserve">9. </w:t>
      </w:r>
      <w:r>
        <w:rPr>
          <w:rFonts w:cs="Calibri" w:ascii="Palatino Linotype" w:hAnsi="Palatino Linotype"/>
          <w:b/>
          <w:bCs/>
          <w:i w:val="false"/>
          <w:iCs w:val="false"/>
          <w:color w:val="000000"/>
          <w:sz w:val="22"/>
          <w:szCs w:val="22"/>
        </w:rPr>
        <w:t>D</w:t>
      </w:r>
      <w:r>
        <w:rPr>
          <w:rFonts w:eastAsia="Times New Roman" w:cs="Times New Roman" w:ascii="Palatino Linotype" w:hAnsi="Palatino Linotype"/>
          <w:b/>
          <w:bCs/>
          <w:i w:val="false"/>
          <w:iCs w:val="false"/>
          <w:color w:val="auto"/>
          <w:sz w:val="22"/>
          <w:szCs w:val="22"/>
          <w:lang w:val="it-IT" w:bidi="ar-SA"/>
        </w:rPr>
        <w:t>eroghe all’obbligo di comunicazione</w:t>
      </w:r>
    </w:p>
    <w:p>
      <w:pPr>
        <w:pStyle w:val="Normal"/>
        <w:spacing w:lineRule="auto" w:line="276"/>
        <w:jc w:val="both"/>
        <w:rPr>
          <w:rFonts w:ascii="Palatino Linotype" w:hAnsi="Palatino Linotype"/>
          <w:b w:val="false"/>
          <w:b w:val="false"/>
          <w:bCs w:val="false"/>
          <w:i w:val="false"/>
          <w:i w:val="false"/>
          <w:iCs w:val="false"/>
          <w:sz w:val="22"/>
          <w:szCs w:val="22"/>
        </w:rPr>
      </w:pPr>
      <w:r>
        <w:rPr>
          <w:rFonts w:eastAsia="Times New Roman" w:cs="Calibri" w:ascii="Palatino Linotype" w:hAnsi="Palatino Linotype"/>
          <w:b w:val="false"/>
          <w:bCs w:val="false"/>
          <w:i w:val="false"/>
          <w:iCs w:val="false"/>
          <w:color w:val="222222"/>
          <w:sz w:val="22"/>
          <w:szCs w:val="22"/>
          <w:lang w:val="it-IT" w:bidi="ar-SA"/>
        </w:rPr>
        <w:t>L</w:t>
      </w:r>
      <w:r>
        <w:rPr>
          <w:rFonts w:cs="Calibri" w:ascii="Palatino Linotype" w:hAnsi="Palatino Linotype"/>
          <w:b w:val="false"/>
          <w:bCs w:val="false"/>
          <w:i w:val="false"/>
          <w:iCs w:val="false"/>
          <w:color w:val="222222"/>
          <w:sz w:val="22"/>
          <w:szCs w:val="22"/>
        </w:rPr>
        <w:t>e disposizioni regolamentari</w:t>
      </w:r>
      <w:r>
        <w:rPr>
          <w:rStyle w:val="Richiamoallanotaapidipagina"/>
          <w:rFonts w:cs="Calibri" w:ascii="Palatino Linotype" w:hAnsi="Palatino Linotype"/>
          <w:b w:val="false"/>
          <w:bCs w:val="false"/>
          <w:i w:val="false"/>
          <w:iCs w:val="false"/>
          <w:color w:val="222222"/>
          <w:sz w:val="22"/>
          <w:szCs w:val="22"/>
        </w:rPr>
        <w:footnoteReference w:id="15"/>
      </w:r>
      <w:r>
        <w:rPr>
          <w:rFonts w:cs="Calibri" w:ascii="Palatino Linotype" w:hAnsi="Palatino Linotype"/>
          <w:b w:val="false"/>
          <w:bCs w:val="false"/>
          <w:i w:val="false"/>
          <w:iCs w:val="false"/>
          <w:color w:val="222222"/>
          <w:sz w:val="22"/>
          <w:szCs w:val="22"/>
        </w:rPr>
        <w:t xml:space="preserve"> prevedono</w:t>
      </w:r>
      <w:r>
        <w:rPr>
          <w:rFonts w:cs="Calibri" w:ascii="Palatino Linotype" w:hAnsi="Palatino Linotype"/>
          <w:b/>
          <w:bCs w:val="false"/>
          <w:i/>
          <w:iCs/>
          <w:color w:val="222222"/>
          <w:sz w:val="22"/>
          <w:szCs w:val="22"/>
        </w:rPr>
        <w:t xml:space="preserve"> </w:t>
      </w:r>
      <w:r>
        <w:rPr>
          <w:rFonts w:ascii="Palatino Linotype" w:hAnsi="Palatino Linotype"/>
          <w:b w:val="false"/>
          <w:bCs w:val="false"/>
          <w:i w:val="false"/>
          <w:iCs w:val="false"/>
          <w:color w:val="222222"/>
          <w:sz w:val="22"/>
          <w:szCs w:val="22"/>
        </w:rPr>
        <w:t xml:space="preserve">specifiche  </w:t>
      </w:r>
      <w:r>
        <w:rPr>
          <w:rFonts w:ascii="Palatino Linotype" w:hAnsi="Palatino Linotype"/>
          <w:b/>
          <w:bCs/>
          <w:i w:val="false"/>
          <w:iCs w:val="false"/>
          <w:color w:val="222222"/>
          <w:sz w:val="22"/>
          <w:szCs w:val="22"/>
        </w:rPr>
        <w:t>esenzioni</w:t>
      </w:r>
      <w:r>
        <w:rPr>
          <w:rFonts w:ascii="Palatino Linotype" w:hAnsi="Palatino Linotype"/>
          <w:b w:val="false"/>
          <w:bCs w:val="false"/>
          <w:i w:val="false"/>
          <w:iCs w:val="false"/>
          <w:color w:val="222222"/>
          <w:sz w:val="22"/>
          <w:szCs w:val="22"/>
        </w:rPr>
        <w:t xml:space="preserve"> all’obbligo di segnalazione alla Commissione. </w:t>
      </w:r>
      <w:r>
        <w:rPr>
          <w:rFonts w:ascii="Palatino Linotype" w:hAnsi="Palatino Linotype"/>
          <w:b w:val="false"/>
          <w:bCs w:val="false"/>
          <w:i w:val="false"/>
          <w:iCs w:val="false"/>
          <w:color w:val="222222"/>
          <w:sz w:val="22"/>
          <w:szCs w:val="22"/>
        </w:rPr>
        <w:t xml:space="preserve">Sono </w:t>
      </w:r>
      <w:r>
        <w:rPr>
          <w:rFonts w:cs="Calibri" w:ascii="Palatino Linotype" w:hAnsi="Palatino Linotype"/>
          <w:b/>
          <w:bCs w:val="false"/>
          <w:i/>
          <w:iCs/>
          <w:color w:val="000000"/>
          <w:sz w:val="22"/>
          <w:szCs w:val="22"/>
        </w:rPr>
        <w:t>esenti dall'obbligo di segnalazione:</w:t>
      </w:r>
    </w:p>
    <w:p>
      <w:pPr>
        <w:pStyle w:val="Normal"/>
        <w:spacing w:lineRule="auto" w:line="276"/>
        <w:jc w:val="both"/>
        <w:rPr>
          <w:rFonts w:ascii="Palatino Linotype" w:hAnsi="Palatino Linotype"/>
          <w:sz w:val="22"/>
          <w:szCs w:val="22"/>
        </w:rPr>
      </w:pPr>
      <w:r>
        <w:rPr>
          <w:rFonts w:ascii="Palatino Linotype" w:hAnsi="Palatino Linotype"/>
          <w:sz w:val="22"/>
          <w:szCs w:val="22"/>
        </w:rPr>
        <w:t>a) le irregolarità per un importo inferiore a 10 000 EUR di contributo dei Fondi; tale esenzione non si applica in caso di irregolarità connesse tra loro che, complessivamente, superano 10 000 EUR di contributo dei Fondi, anche se nessuna di esse, presa singolarmente, supera da sola tale soglia;</w:t>
      </w:r>
    </w:p>
    <w:p>
      <w:pPr>
        <w:pStyle w:val="Normal"/>
        <w:spacing w:lineRule="auto" w:line="276"/>
        <w:jc w:val="both"/>
        <w:rPr>
          <w:rFonts w:ascii="Palatino Linotype" w:hAnsi="Palatino Linotype"/>
          <w:sz w:val="22"/>
          <w:szCs w:val="22"/>
        </w:rPr>
      </w:pPr>
      <w:r>
        <w:rPr>
          <w:rFonts w:ascii="Palatino Linotype" w:hAnsi="Palatino Linotype"/>
          <w:sz w:val="22"/>
          <w:szCs w:val="22"/>
        </w:rPr>
        <w:t>b) i casi in cui l'irregolarità consiste unicamente nella mancata esecuzione, in tutto o in parte, di un'operazione rientrante nel programma cofinanziato in seguito al fallimento non fraudolento del beneficiario;</w:t>
      </w:r>
    </w:p>
    <w:p>
      <w:pPr>
        <w:pStyle w:val="Normal"/>
        <w:spacing w:lineRule="auto" w:line="276"/>
        <w:jc w:val="both"/>
        <w:rPr>
          <w:rFonts w:ascii="Palatino Linotype" w:hAnsi="Palatino Linotype"/>
          <w:sz w:val="22"/>
          <w:szCs w:val="22"/>
        </w:rPr>
      </w:pPr>
      <w:r>
        <w:rPr>
          <w:rFonts w:ascii="Palatino Linotype" w:hAnsi="Palatino Linotype"/>
          <w:sz w:val="22"/>
          <w:szCs w:val="22"/>
        </w:rPr>
        <w:t>c) i casi segnalati spontaneamente dal beneficiario all'autorità di gestione o all'autorità incaricata della funzione contabile prima del rilevamento da parte di una delle due autorità, sia prima che dopo il versamento del contributo pubblico;</w:t>
      </w:r>
    </w:p>
    <w:p>
      <w:pPr>
        <w:pStyle w:val="Normal"/>
        <w:spacing w:lineRule="auto" w:line="276"/>
        <w:jc w:val="both"/>
        <w:rPr>
          <w:rFonts w:ascii="Palatino Linotype" w:hAnsi="Palatino Linotype"/>
          <w:sz w:val="22"/>
          <w:szCs w:val="22"/>
        </w:rPr>
      </w:pPr>
      <w:r>
        <w:rPr>
          <w:rFonts w:ascii="Palatino Linotype" w:hAnsi="Palatino Linotype"/>
          <w:sz w:val="22"/>
          <w:szCs w:val="22"/>
        </w:rPr>
        <w:t>d) i casi rilevati e corretti dall'autorità di gestione prima dell'inserimento in una domanda di pagamento trasmessa alla Commissione.</w:t>
      </w:r>
    </w:p>
    <w:p>
      <w:pPr>
        <w:pStyle w:val="Normal"/>
        <w:spacing w:lineRule="auto" w:line="276"/>
        <w:jc w:val="both"/>
        <w:rPr>
          <w:rFonts w:ascii="Palatino Linotype" w:hAnsi="Palatino Linotype"/>
          <w:sz w:val="22"/>
          <w:szCs w:val="22"/>
        </w:rPr>
      </w:pPr>
      <w:r>
        <w:rPr>
          <w:rFonts w:ascii="Palatino Linotype" w:hAnsi="Palatino Linotype"/>
          <w:sz w:val="22"/>
          <w:szCs w:val="22"/>
        </w:rPr>
      </w:r>
    </w:p>
    <w:p>
      <w:pPr>
        <w:pStyle w:val="Normal"/>
        <w:spacing w:lineRule="auto" w:line="276"/>
        <w:jc w:val="both"/>
        <w:rPr>
          <w:rFonts w:ascii="Palatino Linotype" w:hAnsi="Palatino Linotype"/>
          <w:b/>
          <w:b/>
          <w:bCs/>
          <w:sz w:val="22"/>
          <w:szCs w:val="22"/>
        </w:rPr>
      </w:pPr>
      <w:r>
        <w:rPr>
          <w:rFonts w:ascii="Palatino Linotype" w:hAnsi="Palatino Linotype"/>
          <w:b/>
          <w:bCs/>
          <w:sz w:val="22"/>
          <w:szCs w:val="22"/>
        </w:rPr>
        <w:t xml:space="preserve">10. </w:t>
      </w:r>
      <w:r>
        <w:rPr>
          <w:rFonts w:ascii="Palatino Linotype" w:hAnsi="Palatino Linotype"/>
          <w:b/>
          <w:bCs/>
          <w:sz w:val="22"/>
          <w:szCs w:val="22"/>
        </w:rPr>
        <w:t>C</w:t>
      </w:r>
      <w:r>
        <w:rPr>
          <w:rFonts w:eastAsia="Times New Roman" w:cs="Times New Roman" w:ascii="Palatino Linotype" w:hAnsi="Palatino Linotype"/>
          <w:b/>
          <w:bCs/>
          <w:color w:val="auto"/>
          <w:sz w:val="22"/>
          <w:szCs w:val="22"/>
          <w:lang w:val="it-IT" w:bidi="ar-SA"/>
        </w:rPr>
        <w:t>asistiche particolari</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t>Di norma, ogni singolo caso di irregolarità/frode deve tradursi in una singola segnalazione in IMS.</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t>Tuttavia, è ben possibile effettuare un’unica segnalazione anche per diversi casi di irregolarità/frode al ricorrere di alcune specifiche condizioni.</w:t>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 xml:space="preserve">Per esempio, </w:t>
      </w:r>
      <w:r>
        <w:rPr>
          <w:rFonts w:ascii="Palatino Linotype" w:hAnsi="Palatino Linotype"/>
          <w:color w:val="222222"/>
          <w:sz w:val="22"/>
          <w:szCs w:val="22"/>
        </w:rPr>
        <w:t xml:space="preserve">se </w:t>
      </w:r>
      <w:r>
        <w:rPr>
          <w:rFonts w:ascii="Palatino Linotype" w:hAnsi="Palatino Linotype"/>
          <w:i w:val="false"/>
          <w:iCs w:val="false"/>
          <w:color w:val="222222"/>
          <w:sz w:val="22"/>
          <w:szCs w:val="22"/>
          <w:u w:val="none"/>
        </w:rPr>
        <w:t xml:space="preserve">durante il controllo ad un beneficiario si accerti </w:t>
      </w:r>
      <w:r>
        <w:rPr>
          <w:rFonts w:ascii="Palatino Linotype" w:hAnsi="Palatino Linotype"/>
          <w:i w:val="false"/>
          <w:iCs w:val="false"/>
          <w:color w:val="222222"/>
          <w:sz w:val="22"/>
          <w:szCs w:val="22"/>
          <w:u w:val="none"/>
        </w:rPr>
        <w:t xml:space="preserve">un’irregolarità per più corsi di formazione relativi allo stesso periodo di programmazione, obiettivo e </w:t>
      </w:r>
      <w:r>
        <w:rPr>
          <w:rFonts w:ascii="Palatino Linotype" w:hAnsi="Palatino Linotype"/>
          <w:i w:val="false"/>
          <w:iCs w:val="false"/>
          <w:color w:val="222222"/>
          <w:sz w:val="22"/>
          <w:szCs w:val="22"/>
          <w:u w:val="none"/>
          <w:shd w:fill="auto" w:val="clear"/>
        </w:rPr>
        <w:t>P</w:t>
      </w:r>
      <w:r>
        <w:rPr>
          <w:rFonts w:ascii="Palatino Linotype" w:hAnsi="Palatino Linotype"/>
          <w:i w:val="false"/>
          <w:iCs w:val="false"/>
          <w:color w:val="222222"/>
          <w:sz w:val="22"/>
          <w:szCs w:val="22"/>
          <w:u w:val="none"/>
          <w:shd w:fill="auto" w:val="clear"/>
        </w:rPr>
        <w:t>r</w:t>
      </w:r>
      <w:r>
        <w:rPr>
          <w:rFonts w:ascii="Palatino Linotype" w:hAnsi="Palatino Linotype"/>
          <w:i w:val="false"/>
          <w:iCs w:val="false"/>
          <w:color w:val="222222"/>
          <w:sz w:val="22"/>
          <w:szCs w:val="22"/>
          <w:u w:val="none"/>
        </w:rPr>
        <w:t xml:space="preserve">ogramma, deve essere inviata una sola scheda con l’indicazione della sommatoria degli importi irregolari </w:t>
      </w:r>
      <w:r>
        <w:rPr>
          <w:rFonts w:eastAsia="Times New Roman" w:cs="Times New Roman" w:ascii="Palatino Linotype" w:hAnsi="Palatino Linotype"/>
          <w:i w:val="false"/>
          <w:iCs w:val="false"/>
          <w:color w:val="222222"/>
          <w:sz w:val="22"/>
          <w:szCs w:val="22"/>
          <w:u w:val="none"/>
          <w:lang w:val="it-IT" w:bidi="ar-SA"/>
        </w:rPr>
        <w:t>provvedendo a indicare i dettagli delle spese relative ai singoli progetti,</w:t>
      </w:r>
      <w:r>
        <w:rPr>
          <w:rFonts w:ascii="Palatino Linotype" w:hAnsi="Palatino Linotype"/>
          <w:i w:val="false"/>
          <w:iCs w:val="false"/>
          <w:color w:val="222222"/>
          <w:sz w:val="22"/>
          <w:szCs w:val="22"/>
          <w:u w:val="none"/>
        </w:rPr>
        <w:t xml:space="preserve"> al fine di  consentire, </w:t>
      </w:r>
      <w:r>
        <w:rPr>
          <w:rFonts w:ascii="Palatino Linotype" w:hAnsi="Palatino Linotype"/>
          <w:i w:val="false"/>
          <w:iCs w:val="false"/>
          <w:color w:val="222222"/>
          <w:sz w:val="22"/>
          <w:szCs w:val="22"/>
          <w:u w:val="none"/>
        </w:rPr>
        <w:t xml:space="preserve">all’Ufficio irregolarità, di </w:t>
      </w:r>
      <w:r>
        <w:rPr>
          <w:rFonts w:ascii="Palatino Linotype" w:hAnsi="Palatino Linotype"/>
          <w:i w:val="false"/>
          <w:iCs w:val="false"/>
          <w:color w:val="222222"/>
          <w:sz w:val="22"/>
          <w:szCs w:val="22"/>
          <w:u w:val="none"/>
        </w:rPr>
        <w:t>individua</w:t>
      </w:r>
      <w:r>
        <w:rPr>
          <w:rFonts w:eastAsia="Times New Roman" w:cs="Times New Roman" w:ascii="Palatino Linotype" w:hAnsi="Palatino Linotype"/>
          <w:i w:val="false"/>
          <w:iCs w:val="false"/>
          <w:color w:val="222222"/>
          <w:sz w:val="22"/>
          <w:szCs w:val="22"/>
          <w:u w:val="none"/>
          <w:lang w:val="it-IT" w:bidi="ar-SA"/>
        </w:rPr>
        <w:t xml:space="preserve">re </w:t>
      </w:r>
      <w:r>
        <w:rPr>
          <w:rFonts w:ascii="Palatino Linotype" w:hAnsi="Palatino Linotype"/>
          <w:i w:val="false"/>
          <w:iCs w:val="false"/>
          <w:color w:val="222222"/>
          <w:sz w:val="22"/>
          <w:szCs w:val="22"/>
          <w:u w:val="none"/>
        </w:rPr>
        <w:t xml:space="preserve">delle modalità con le quali, in capo al soggetto beneficiario, sono stati accertati importi complessivi </w:t>
      </w:r>
      <w:r>
        <w:rPr>
          <w:rFonts w:ascii="Palatino Linotype" w:hAnsi="Palatino Linotype"/>
          <w:i w:val="false"/>
          <w:iCs w:val="false"/>
          <w:color w:val="222222"/>
          <w:sz w:val="22"/>
          <w:szCs w:val="22"/>
          <w:u w:val="none"/>
        </w:rPr>
        <w:t>irregolari superiori a  10.000 €;</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r>
    </w:p>
    <w:p>
      <w:pPr>
        <w:pStyle w:val="Normal"/>
        <w:spacing w:lineRule="auto" w:line="276"/>
        <w:jc w:val="both"/>
        <w:rPr>
          <w:rFonts w:ascii="Palatino Linotype" w:hAnsi="Palatino Linotype"/>
          <w:sz w:val="22"/>
          <w:szCs w:val="22"/>
        </w:rPr>
      </w:pPr>
      <w:r>
        <w:rPr>
          <w:rFonts w:ascii="Palatino Linotype" w:hAnsi="Palatino Linotype"/>
          <w:color w:val="222222"/>
          <w:sz w:val="22"/>
          <w:szCs w:val="22"/>
        </w:rPr>
        <w:t xml:space="preserve">Tali situazioni non si applicano se il beneficiario commette più </w:t>
      </w:r>
      <w:r>
        <w:rPr>
          <w:rFonts w:ascii="Palatino Linotype" w:hAnsi="Palatino Linotype"/>
          <w:color w:val="222222"/>
          <w:sz w:val="22"/>
          <w:szCs w:val="22"/>
        </w:rPr>
        <w:t>irregolarità riguardanti progetti in diversi periodi di programmazione (ad esempio 2007-2013 e 2014-2020) e/o diversi Fondi.</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t>In tale circostanza</w:t>
      </w:r>
      <w:r>
        <w:rPr>
          <w:rFonts w:ascii="Palatino Linotype" w:hAnsi="Palatino Linotype"/>
          <w:color w:val="222222"/>
          <w:sz w:val="22"/>
          <w:szCs w:val="22"/>
          <w:shd w:fill="auto" w:val="clear"/>
        </w:rPr>
        <w:t xml:space="preserve">, </w:t>
      </w:r>
      <w:r>
        <w:rPr>
          <w:rFonts w:ascii="Palatino Linotype" w:hAnsi="Palatino Linotype"/>
          <w:color w:val="222222"/>
          <w:sz w:val="22"/>
          <w:szCs w:val="22"/>
        </w:rPr>
        <w:t>la segnalazione deve essere effettuata singolarmente per periodo di programmazione e per Fondo di pertinenza, evidenziando,  il legame tra i casi.</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shd w:fill="auto" w:val="clear"/>
        </w:rPr>
        <w:t xml:space="preserve">Fermo restando quanto stabilito in merito al momento in cui corre l’obbligo della segnalazione OLAF, è importante precisare  </w:t>
      </w:r>
      <w:r>
        <w:rPr>
          <w:rFonts w:ascii="Palatino Linotype" w:hAnsi="Palatino Linotype"/>
          <w:b/>
          <w:bCs/>
          <w:color w:val="222222"/>
          <w:sz w:val="22"/>
          <w:szCs w:val="22"/>
          <w:u w:val="single"/>
          <w:shd w:fill="auto" w:val="clear"/>
        </w:rPr>
        <w:t>che non determina, di fatto, nocumento</w:t>
      </w:r>
      <w:r>
        <w:rPr>
          <w:rFonts w:ascii="Palatino Linotype" w:hAnsi="Palatino Linotype"/>
          <w:color w:val="222222"/>
          <w:sz w:val="22"/>
          <w:szCs w:val="22"/>
          <w:shd w:fill="auto" w:val="clear"/>
        </w:rPr>
        <w:t xml:space="preserve"> al bilancio UE,</w:t>
      </w:r>
      <w:r>
        <w:rPr>
          <w:rFonts w:ascii="Palatino Linotype" w:hAnsi="Palatino Linotype"/>
          <w:strike w:val="false"/>
          <w:dstrike w:val="false"/>
          <w:color w:val="222222"/>
          <w:sz w:val="22"/>
          <w:szCs w:val="22"/>
          <w:shd w:fill="auto" w:val="clear"/>
        </w:rPr>
        <w:t xml:space="preserve"> se</w:t>
      </w:r>
      <w:r>
        <w:rPr>
          <w:rFonts w:ascii="Palatino Linotype" w:hAnsi="Palatino Linotype"/>
          <w:color w:val="222222"/>
          <w:sz w:val="22"/>
          <w:szCs w:val="22"/>
          <w:shd w:fill="auto" w:val="clear"/>
        </w:rPr>
        <w:t xml:space="preserve"> l’irregolarità viene rilevata: </w:t>
      </w:r>
    </w:p>
    <w:p>
      <w:pPr>
        <w:pStyle w:val="Normal"/>
        <w:numPr>
          <w:ilvl w:val="0"/>
          <w:numId w:val="19"/>
        </w:numPr>
        <w:spacing w:lineRule="auto" w:line="276"/>
        <w:jc w:val="both"/>
        <w:rPr>
          <w:rFonts w:ascii="Palatino Linotype" w:hAnsi="Palatino Linotype"/>
          <w:sz w:val="22"/>
          <w:szCs w:val="22"/>
          <w:shd w:fill="auto" w:val="clear"/>
        </w:rPr>
      </w:pPr>
      <w:r>
        <w:rPr>
          <w:rFonts w:ascii="Palatino Linotype" w:hAnsi="Palatino Linotype"/>
          <w:b/>
          <w:color w:val="222222"/>
          <w:sz w:val="22"/>
          <w:szCs w:val="22"/>
          <w:shd w:fill="auto" w:val="clear"/>
        </w:rPr>
        <w:t xml:space="preserve">prima del pagamento </w:t>
      </w:r>
      <w:r>
        <w:rPr>
          <w:rFonts w:ascii="Palatino Linotype" w:hAnsi="Palatino Linotype"/>
          <w:color w:val="222222"/>
          <w:sz w:val="22"/>
          <w:szCs w:val="22"/>
          <w:shd w:fill="auto" w:val="clear"/>
        </w:rPr>
        <w:t xml:space="preserve">del contributo e </w:t>
      </w:r>
      <w:r>
        <w:rPr>
          <w:rFonts w:ascii="Palatino Linotype" w:hAnsi="Palatino Linotype"/>
          <w:b/>
          <w:color w:val="222222"/>
          <w:sz w:val="22"/>
          <w:szCs w:val="22"/>
          <w:shd w:fill="auto" w:val="clear"/>
        </w:rPr>
        <w:t xml:space="preserve">prima dell’inserimento </w:t>
      </w:r>
      <w:r>
        <w:rPr>
          <w:rFonts w:ascii="Palatino Linotype" w:hAnsi="Palatino Linotype"/>
          <w:color w:val="222222"/>
          <w:sz w:val="22"/>
          <w:szCs w:val="22"/>
          <w:shd w:fill="auto" w:val="clear"/>
        </w:rPr>
        <w:t>in una dichiarazione di spesa da part</w:t>
      </w:r>
      <w:r>
        <w:rPr>
          <w:rFonts w:ascii="Palatino Linotype" w:hAnsi="Palatino Linotype"/>
          <w:color w:val="000000"/>
          <w:sz w:val="22"/>
          <w:szCs w:val="22"/>
          <w:shd w:fill="auto" w:val="clear"/>
        </w:rPr>
        <w:t xml:space="preserve">e dell’Autorità </w:t>
      </w:r>
      <w:r>
        <w:rPr>
          <w:rFonts w:eastAsia="Times New Roman" w:cs="Times New Roman" w:ascii="Palatino Linotype" w:hAnsi="Palatino Linotype"/>
          <w:color w:val="000000"/>
          <w:sz w:val="22"/>
          <w:szCs w:val="22"/>
          <w:shd w:fill="auto" w:val="clear"/>
          <w:lang w:val="it-IT" w:bidi="ar-SA"/>
        </w:rPr>
        <w:t>che esercita la funzione contabile</w:t>
      </w:r>
      <w:r>
        <w:rPr>
          <w:rFonts w:ascii="Palatino Linotype" w:hAnsi="Palatino Linotype"/>
          <w:color w:val="000000"/>
          <w:sz w:val="22"/>
          <w:szCs w:val="22"/>
          <w:shd w:fill="auto" w:val="clear"/>
        </w:rPr>
        <w:t xml:space="preserve"> </w:t>
      </w:r>
      <w:r>
        <w:rPr>
          <w:rFonts w:ascii="Palatino Linotype" w:hAnsi="Palatino Linotype"/>
          <w:color w:val="222222"/>
          <w:sz w:val="22"/>
          <w:szCs w:val="22"/>
          <w:shd w:fill="auto" w:val="clear"/>
        </w:rPr>
        <w:t xml:space="preserve">del programma operativo; </w:t>
      </w:r>
      <w:r>
        <w:rPr>
          <w:rFonts w:eastAsia="Times New Roman" w:cs="Times New Roman" w:ascii="Palatino Linotype" w:hAnsi="Palatino Linotype"/>
          <w:b/>
          <w:color w:val="222222"/>
          <w:sz w:val="22"/>
          <w:szCs w:val="22"/>
          <w:shd w:fill="auto" w:val="clear"/>
          <w:lang w:val="it-IT" w:bidi="ar-SA"/>
        </w:rPr>
        <w:t>n</w:t>
      </w:r>
      <w:r>
        <w:rPr>
          <w:rFonts w:ascii="Palatino Linotype" w:hAnsi="Palatino Linotype"/>
          <w:b/>
          <w:color w:val="222222"/>
          <w:sz w:val="22"/>
          <w:szCs w:val="22"/>
          <w:shd w:fill="auto" w:val="clear"/>
        </w:rPr>
        <w:t>on è necessario</w:t>
      </w:r>
      <w:r>
        <w:rPr>
          <w:rFonts w:ascii="Palatino Linotype" w:hAnsi="Palatino Linotype"/>
          <w:color w:val="222222"/>
          <w:sz w:val="22"/>
          <w:szCs w:val="22"/>
          <w:shd w:fill="auto" w:val="clear"/>
        </w:rPr>
        <w:t>, in tali casi, procedere alla comunicazione dell’irregolarità, considerato che non si è verificata alcuna incidenza finanziaria sul budget UE;</w:t>
      </w:r>
    </w:p>
    <w:p>
      <w:pPr>
        <w:pStyle w:val="Normal"/>
        <w:numPr>
          <w:ilvl w:val="0"/>
          <w:numId w:val="20"/>
        </w:numPr>
        <w:spacing w:lineRule="auto" w:line="276"/>
        <w:jc w:val="both"/>
        <w:rPr>
          <w:rFonts w:ascii="Palatino Linotype" w:hAnsi="Palatino Linotype"/>
          <w:sz w:val="22"/>
          <w:szCs w:val="22"/>
          <w:shd w:fill="auto" w:val="clear"/>
        </w:rPr>
      </w:pPr>
      <w:r>
        <w:rPr>
          <w:rFonts w:ascii="Palatino Linotype" w:hAnsi="Palatino Linotype"/>
          <w:b/>
          <w:color w:val="222222"/>
          <w:sz w:val="22"/>
          <w:szCs w:val="22"/>
          <w:shd w:fill="auto" w:val="clear"/>
        </w:rPr>
        <w:t xml:space="preserve">dopo il pagamento </w:t>
      </w:r>
      <w:r>
        <w:rPr>
          <w:rFonts w:ascii="Palatino Linotype" w:hAnsi="Palatino Linotype"/>
          <w:color w:val="222222"/>
          <w:sz w:val="22"/>
          <w:szCs w:val="22"/>
          <w:shd w:fill="auto" w:val="clear"/>
        </w:rPr>
        <w:t xml:space="preserve">del contributo, ma </w:t>
      </w:r>
      <w:r>
        <w:rPr>
          <w:rFonts w:ascii="Palatino Linotype" w:hAnsi="Palatino Linotype"/>
          <w:b/>
          <w:color w:val="222222"/>
          <w:sz w:val="22"/>
          <w:szCs w:val="22"/>
          <w:shd w:fill="auto" w:val="clear"/>
        </w:rPr>
        <w:t xml:space="preserve">prima dell’inserimento </w:t>
      </w:r>
      <w:r>
        <w:rPr>
          <w:rFonts w:ascii="Palatino Linotype" w:hAnsi="Palatino Linotype"/>
          <w:color w:val="222222"/>
          <w:sz w:val="22"/>
          <w:szCs w:val="22"/>
          <w:shd w:fill="auto" w:val="clear"/>
        </w:rPr>
        <w:t>in una dichiarazione di spesa da parte d</w:t>
      </w:r>
      <w:r>
        <w:rPr>
          <w:rFonts w:ascii="Palatino Linotype" w:hAnsi="Palatino Linotype"/>
          <w:color w:val="000000"/>
          <w:sz w:val="22"/>
          <w:szCs w:val="22"/>
          <w:shd w:fill="auto" w:val="clear"/>
        </w:rPr>
        <w:t xml:space="preserve">ell’Autorità </w:t>
      </w:r>
      <w:r>
        <w:rPr>
          <w:rFonts w:eastAsia="Times New Roman" w:cs="Times New Roman" w:ascii="Palatino Linotype" w:hAnsi="Palatino Linotype"/>
          <w:color w:val="000000"/>
          <w:sz w:val="22"/>
          <w:szCs w:val="22"/>
          <w:shd w:fill="auto" w:val="clear"/>
          <w:lang w:val="it-IT" w:bidi="ar-SA"/>
        </w:rPr>
        <w:t>che esercita la funzione contabile</w:t>
      </w:r>
      <w:r>
        <w:rPr>
          <w:rFonts w:ascii="Palatino Linotype" w:hAnsi="Palatino Linotype"/>
          <w:color w:val="000000"/>
          <w:sz w:val="22"/>
          <w:szCs w:val="22"/>
          <w:shd w:fill="auto" w:val="clear"/>
        </w:rPr>
        <w:t xml:space="preserve"> d</w:t>
      </w:r>
      <w:r>
        <w:rPr>
          <w:rFonts w:ascii="Palatino Linotype" w:hAnsi="Palatino Linotype"/>
          <w:color w:val="222222"/>
          <w:sz w:val="22"/>
          <w:szCs w:val="22"/>
          <w:shd w:fill="auto" w:val="clear"/>
        </w:rPr>
        <w:t xml:space="preserve">el </w:t>
      </w:r>
      <w:r>
        <w:rPr>
          <w:rFonts w:ascii="Palatino Linotype" w:hAnsi="Palatino Linotype"/>
          <w:color w:val="222222"/>
          <w:sz w:val="22"/>
          <w:szCs w:val="22"/>
          <w:shd w:fill="auto" w:val="clear"/>
        </w:rPr>
        <w:t>P</w:t>
      </w:r>
      <w:r>
        <w:rPr>
          <w:rFonts w:ascii="Palatino Linotype" w:hAnsi="Palatino Linotype"/>
          <w:color w:val="222222"/>
          <w:sz w:val="22"/>
          <w:szCs w:val="22"/>
          <w:shd w:fill="auto" w:val="clear"/>
        </w:rPr>
        <w:t xml:space="preserve">rogramma; </w:t>
      </w:r>
      <w:r>
        <w:rPr>
          <w:rFonts w:ascii="Palatino Linotype" w:hAnsi="Palatino Linotype"/>
          <w:color w:val="222222"/>
          <w:sz w:val="22"/>
          <w:szCs w:val="22"/>
          <w:shd w:fill="auto" w:val="clear"/>
        </w:rPr>
        <w:t>t</w:t>
      </w:r>
      <w:r>
        <w:rPr>
          <w:rFonts w:ascii="Palatino Linotype" w:hAnsi="Palatino Linotype"/>
          <w:color w:val="222222"/>
          <w:sz w:val="22"/>
          <w:szCs w:val="22"/>
          <w:shd w:fill="auto" w:val="clear"/>
        </w:rPr>
        <w:t xml:space="preserve">ali </w:t>
      </w:r>
      <w:r>
        <w:rPr>
          <w:rFonts w:ascii="Palatino Linotype" w:hAnsi="Palatino Linotype"/>
          <w:color w:val="222222"/>
          <w:sz w:val="22"/>
          <w:szCs w:val="22"/>
          <w:shd w:fill="auto" w:val="clear"/>
        </w:rPr>
        <w:t xml:space="preserve">fattispecie </w:t>
      </w:r>
      <w:r>
        <w:rPr>
          <w:rFonts w:ascii="Palatino Linotype" w:hAnsi="Palatino Linotype"/>
          <w:b/>
          <w:color w:val="222222"/>
          <w:sz w:val="22"/>
          <w:szCs w:val="22"/>
          <w:shd w:fill="auto" w:val="clear"/>
        </w:rPr>
        <w:t xml:space="preserve">non vanno parimenti comunicate </w:t>
      </w:r>
      <w:r>
        <w:rPr>
          <w:rFonts w:ascii="Palatino Linotype" w:hAnsi="Palatino Linotype"/>
          <w:color w:val="222222"/>
          <w:sz w:val="22"/>
          <w:szCs w:val="22"/>
          <w:shd w:fill="auto" w:val="clear"/>
        </w:rPr>
        <w:t>stante l’assenza di un’incidenza finanziaria in grado di arrecare pregiudizio al bilancio UE;</w:t>
      </w:r>
    </w:p>
    <w:p>
      <w:pPr>
        <w:pStyle w:val="Normal"/>
        <w:numPr>
          <w:ilvl w:val="0"/>
          <w:numId w:val="21"/>
        </w:numPr>
        <w:spacing w:lineRule="auto" w:line="276"/>
        <w:jc w:val="both"/>
        <w:rPr>
          <w:rFonts w:ascii="Palatino Linotype" w:hAnsi="Palatino Linotype"/>
          <w:sz w:val="22"/>
          <w:szCs w:val="22"/>
          <w:shd w:fill="auto" w:val="clear"/>
        </w:rPr>
      </w:pPr>
      <w:r>
        <w:rPr>
          <w:rFonts w:ascii="Palatino Linotype" w:hAnsi="Palatino Linotype"/>
          <w:b/>
          <w:color w:val="222222"/>
          <w:sz w:val="22"/>
          <w:szCs w:val="22"/>
          <w:shd w:fill="auto" w:val="clear"/>
        </w:rPr>
        <w:t xml:space="preserve">dopo il pagamento </w:t>
      </w:r>
      <w:r>
        <w:rPr>
          <w:rFonts w:ascii="Palatino Linotype" w:hAnsi="Palatino Linotype"/>
          <w:color w:val="222222"/>
          <w:sz w:val="22"/>
          <w:szCs w:val="22"/>
          <w:shd w:fill="auto" w:val="clear"/>
        </w:rPr>
        <w:t xml:space="preserve">del contributo e </w:t>
      </w:r>
      <w:r>
        <w:rPr>
          <w:rFonts w:ascii="Palatino Linotype" w:hAnsi="Palatino Linotype"/>
          <w:b/>
          <w:color w:val="222222"/>
          <w:sz w:val="22"/>
          <w:szCs w:val="22"/>
          <w:shd w:fill="auto" w:val="clear"/>
        </w:rPr>
        <w:t xml:space="preserve">dopo l’inserimento </w:t>
      </w:r>
      <w:r>
        <w:rPr>
          <w:rFonts w:ascii="Palatino Linotype" w:hAnsi="Palatino Linotype"/>
          <w:color w:val="222222"/>
          <w:sz w:val="22"/>
          <w:szCs w:val="22"/>
          <w:shd w:fill="auto" w:val="clear"/>
        </w:rPr>
        <w:t>in una dichiarazione di spesa da parte dell’</w:t>
      </w:r>
      <w:r>
        <w:rPr>
          <w:rFonts w:ascii="Palatino Linotype" w:hAnsi="Palatino Linotype"/>
          <w:strike w:val="false"/>
          <w:dstrike w:val="false"/>
          <w:color w:val="222222"/>
          <w:sz w:val="22"/>
          <w:szCs w:val="22"/>
          <w:shd w:fill="auto" w:val="clear"/>
        </w:rPr>
        <w:t>Autorità contabile del Programma</w:t>
      </w:r>
      <w:r>
        <w:rPr>
          <w:rFonts w:ascii="Palatino Linotype" w:hAnsi="Palatino Linotype"/>
          <w:strike w:val="false"/>
          <w:dstrike w:val="false"/>
          <w:color w:val="222222"/>
          <w:sz w:val="22"/>
          <w:szCs w:val="22"/>
          <w:shd w:fill="auto" w:val="clear"/>
        </w:rPr>
        <w:t>,</w:t>
      </w:r>
      <w:r>
        <w:rPr>
          <w:rFonts w:ascii="Palatino Linotype" w:hAnsi="Palatino Linotype"/>
          <w:color w:val="222222"/>
          <w:sz w:val="22"/>
          <w:szCs w:val="22"/>
          <w:shd w:fill="auto" w:val="clear"/>
        </w:rPr>
        <w:t xml:space="preserve"> la cui mancata esecuzione, in tutto o in parte, dell’operazione cofinanziata  </w:t>
      </w:r>
      <w:r>
        <w:rPr>
          <w:rFonts w:ascii="Palatino Linotype" w:hAnsi="Palatino Linotype"/>
          <w:color w:val="222222"/>
          <w:sz w:val="22"/>
          <w:szCs w:val="22"/>
          <w:shd w:fill="auto" w:val="clear"/>
        </w:rPr>
        <w:t>dalla UE è strettamente legata al falli</w:t>
      </w:r>
      <w:r>
        <w:rPr>
          <w:rFonts w:ascii="Palatino Linotype" w:hAnsi="Palatino Linotype"/>
          <w:b/>
          <w:color w:val="222222"/>
          <w:sz w:val="22"/>
          <w:szCs w:val="22"/>
          <w:shd w:fill="auto" w:val="clear"/>
        </w:rPr>
        <w:t xml:space="preserve">mento </w:t>
      </w:r>
      <w:r>
        <w:rPr>
          <w:rFonts w:ascii="Palatino Linotype" w:hAnsi="Palatino Linotype"/>
          <w:color w:val="222222"/>
          <w:sz w:val="22"/>
          <w:szCs w:val="22"/>
          <w:shd w:fill="auto" w:val="clear"/>
        </w:rPr>
        <w:t xml:space="preserve">del beneficiario finale e/o del destinatario finale, l’irregolarità </w:t>
      </w:r>
      <w:r>
        <w:rPr>
          <w:rFonts w:ascii="Palatino Linotype" w:hAnsi="Palatino Linotype"/>
          <w:b/>
          <w:color w:val="222222"/>
          <w:sz w:val="22"/>
          <w:szCs w:val="22"/>
          <w:shd w:fill="auto" w:val="clear"/>
        </w:rPr>
        <w:t xml:space="preserve">non va segnalata </w:t>
      </w:r>
      <w:r>
        <w:rPr>
          <w:rFonts w:ascii="Palatino Linotype" w:hAnsi="Palatino Linotype"/>
          <w:color w:val="222222"/>
          <w:sz w:val="22"/>
          <w:szCs w:val="22"/>
          <w:shd w:fill="auto" w:val="clear"/>
        </w:rPr>
        <w:t>.</w:t>
      </w:r>
    </w:p>
    <w:p>
      <w:pPr>
        <w:pStyle w:val="Normal"/>
        <w:spacing w:lineRule="auto" w:line="276"/>
        <w:jc w:val="both"/>
        <w:rPr>
          <w:rFonts w:ascii="Palatino Linotype" w:hAnsi="Palatino Linotype"/>
          <w:color w:val="222222"/>
          <w:sz w:val="22"/>
          <w:szCs w:val="22"/>
          <w:shd w:fill="auto" w:val="clear"/>
        </w:rPr>
      </w:pPr>
      <w:r>
        <w:rPr>
          <w:rFonts w:ascii="Palatino Linotype" w:hAnsi="Palatino Linotype"/>
          <w:color w:val="222222"/>
          <w:sz w:val="22"/>
          <w:szCs w:val="22"/>
          <w:shd w:fill="auto" w:val="clear"/>
        </w:rPr>
      </w:r>
    </w:p>
    <w:p>
      <w:pPr>
        <w:pStyle w:val="Normal"/>
        <w:spacing w:lineRule="auto" w:line="276"/>
        <w:jc w:val="both"/>
        <w:rPr>
          <w:rFonts w:ascii="Palatino Linotype" w:hAnsi="Palatino Linotype"/>
          <w:sz w:val="22"/>
          <w:szCs w:val="22"/>
          <w:shd w:fill="auto" w:val="clear"/>
        </w:rPr>
      </w:pPr>
      <w:r>
        <w:rPr>
          <w:rFonts w:ascii="Palatino Linotype" w:hAnsi="Palatino Linotype"/>
          <w:color w:val="222222"/>
          <w:sz w:val="22"/>
          <w:szCs w:val="22"/>
          <w:shd w:fill="auto" w:val="clear"/>
        </w:rPr>
        <w:t>L</w:t>
      </w:r>
      <w:r>
        <w:rPr>
          <w:rFonts w:ascii="Palatino Linotype" w:hAnsi="Palatino Linotype"/>
          <w:color w:val="222222"/>
          <w:sz w:val="22"/>
          <w:szCs w:val="22"/>
          <w:shd w:fill="auto" w:val="clear"/>
        </w:rPr>
        <w:t xml:space="preserve">e fattispecie sopra descritte </w:t>
      </w:r>
      <w:r>
        <w:rPr>
          <w:rFonts w:ascii="Palatino Linotype" w:hAnsi="Palatino Linotype"/>
          <w:b/>
          <w:color w:val="222222"/>
          <w:sz w:val="22"/>
          <w:szCs w:val="22"/>
          <w:shd w:fill="auto" w:val="clear"/>
        </w:rPr>
        <w:t xml:space="preserve">non </w:t>
      </w:r>
      <w:r>
        <w:rPr>
          <w:rFonts w:ascii="Palatino Linotype" w:hAnsi="Palatino Linotype"/>
          <w:color w:val="222222"/>
          <w:sz w:val="22"/>
          <w:szCs w:val="22"/>
          <w:shd w:fill="auto" w:val="clear"/>
        </w:rPr>
        <w:t xml:space="preserve">si applicano ai casi di </w:t>
      </w:r>
      <w:r>
        <w:rPr>
          <w:rFonts w:ascii="Palatino Linotype" w:hAnsi="Palatino Linotype"/>
          <w:color w:val="222222"/>
          <w:sz w:val="22"/>
          <w:szCs w:val="22"/>
          <w:shd w:fill="auto" w:val="clear"/>
        </w:rPr>
        <w:t>s</w:t>
      </w:r>
      <w:r>
        <w:rPr>
          <w:rFonts w:ascii="Palatino Linotype" w:hAnsi="Palatino Linotype"/>
          <w:b/>
          <w:color w:val="222222"/>
          <w:sz w:val="22"/>
          <w:szCs w:val="22"/>
          <w:shd w:fill="auto" w:val="clear"/>
        </w:rPr>
        <w:t xml:space="preserve">ospetta </w:t>
      </w:r>
      <w:r>
        <w:rPr>
          <w:rFonts w:ascii="Palatino Linotype" w:hAnsi="Palatino Linotype"/>
          <w:b/>
          <w:color w:val="222222"/>
          <w:sz w:val="22"/>
          <w:szCs w:val="22"/>
          <w:shd w:fill="auto" w:val="clear"/>
        </w:rPr>
        <w:t>f</w:t>
      </w:r>
      <w:r>
        <w:rPr>
          <w:rFonts w:ascii="Palatino Linotype" w:hAnsi="Palatino Linotype"/>
          <w:b/>
          <w:color w:val="222222"/>
          <w:sz w:val="22"/>
          <w:szCs w:val="22"/>
          <w:shd w:fill="auto" w:val="clear"/>
        </w:rPr>
        <w:t xml:space="preserve">rode </w:t>
      </w:r>
      <w:r>
        <w:rPr>
          <w:rFonts w:ascii="Palatino Linotype" w:hAnsi="Palatino Linotype"/>
          <w:color w:val="222222"/>
          <w:sz w:val="22"/>
          <w:szCs w:val="22"/>
          <w:shd w:fill="auto" w:val="clear"/>
        </w:rPr>
        <w:t xml:space="preserve">ed ai casi di irregolarità non connessi al fallimento del beneficiario, per il quale vige </w:t>
      </w:r>
      <w:r>
        <w:rPr>
          <w:rFonts w:ascii="Palatino Linotype" w:hAnsi="Palatino Linotype"/>
          <w:b/>
          <w:color w:val="222222"/>
          <w:sz w:val="22"/>
          <w:szCs w:val="22"/>
          <w:shd w:fill="auto" w:val="clear"/>
        </w:rPr>
        <w:t xml:space="preserve">sempre </w:t>
      </w:r>
      <w:r>
        <w:rPr>
          <w:rFonts w:ascii="Palatino Linotype" w:hAnsi="Palatino Linotype"/>
          <w:color w:val="222222"/>
          <w:sz w:val="22"/>
          <w:szCs w:val="22"/>
          <w:shd w:fill="auto" w:val="clear"/>
        </w:rPr>
        <w:t>l’obbligo di segnalazione.</w:t>
      </w:r>
    </w:p>
    <w:p>
      <w:pPr>
        <w:pStyle w:val="Normal"/>
        <w:spacing w:lineRule="auto" w:line="276"/>
        <w:jc w:val="both"/>
        <w:rPr>
          <w:rFonts w:ascii="Palatino Linotype" w:hAnsi="Palatino Linotype" w:cs="Calibri"/>
          <w:b/>
          <w:b/>
          <w:bCs w:val="false"/>
          <w:i/>
          <w:i/>
          <w:iCs/>
          <w:color w:val="000000"/>
          <w:sz w:val="22"/>
          <w:szCs w:val="22"/>
          <w:shd w:fill="FFFF00" w:val="clear"/>
        </w:rPr>
      </w:pPr>
      <w:r>
        <w:rPr>
          <w:rFonts w:cs="Calibri" w:ascii="Palatino Linotype" w:hAnsi="Palatino Linotype"/>
          <w:b/>
          <w:bCs w:val="false"/>
          <w:i/>
          <w:iCs/>
          <w:color w:val="000000"/>
          <w:sz w:val="22"/>
          <w:szCs w:val="22"/>
          <w:shd w:fill="FFFF00" w:val="clear"/>
        </w:rPr>
      </w:r>
    </w:p>
    <w:p>
      <w:pPr>
        <w:pStyle w:val="Normal"/>
        <w:spacing w:lineRule="auto" w:line="276"/>
        <w:jc w:val="both"/>
        <w:rPr>
          <w:rFonts w:ascii="Palatino Linotype" w:hAnsi="Palatino Linotype"/>
          <w:i w:val="false"/>
          <w:i w:val="false"/>
          <w:iCs w:val="false"/>
          <w:sz w:val="22"/>
          <w:szCs w:val="22"/>
        </w:rPr>
      </w:pPr>
      <w:r>
        <w:rPr>
          <w:rFonts w:cs="Calibri" w:ascii="Palatino Linotype" w:hAnsi="Palatino Linotype"/>
          <w:b/>
          <w:bCs w:val="false"/>
          <w:i w:val="false"/>
          <w:iCs w:val="false"/>
          <w:color w:val="000000"/>
          <w:sz w:val="22"/>
          <w:szCs w:val="22"/>
          <w:shd w:fill="auto" w:val="clear"/>
        </w:rPr>
        <w:t>1</w:t>
      </w:r>
      <w:r>
        <w:rPr>
          <w:rFonts w:eastAsia="Times New Roman" w:cs="Calibri" w:ascii="Palatino Linotype" w:hAnsi="Palatino Linotype"/>
          <w:b/>
          <w:bCs w:val="false"/>
          <w:i w:val="false"/>
          <w:iCs w:val="false"/>
          <w:color w:val="000000"/>
          <w:sz w:val="22"/>
          <w:szCs w:val="22"/>
          <w:shd w:fill="auto" w:val="clear"/>
          <w:lang w:val="it-IT" w:bidi="ar-SA"/>
        </w:rPr>
        <w:t xml:space="preserve">1. </w:t>
      </w:r>
      <w:r>
        <w:rPr>
          <w:rFonts w:cs="Calibri" w:ascii="Palatino Linotype" w:hAnsi="Palatino Linotype"/>
          <w:b/>
          <w:bCs w:val="false"/>
          <w:i w:val="false"/>
          <w:iCs w:val="false"/>
          <w:color w:val="000000"/>
          <w:sz w:val="22"/>
          <w:szCs w:val="22"/>
          <w:shd w:fill="auto" w:val="clear"/>
        </w:rPr>
        <w:t>A</w:t>
      </w:r>
      <w:r>
        <w:rPr>
          <w:rFonts w:eastAsia="Times New Roman" w:cs="Calibri" w:ascii="Palatino Linotype" w:hAnsi="Palatino Linotype"/>
          <w:b/>
          <w:bCs w:val="false"/>
          <w:i w:val="false"/>
          <w:iCs w:val="false"/>
          <w:color w:val="000000"/>
          <w:sz w:val="22"/>
          <w:szCs w:val="22"/>
          <w:shd w:fill="auto" w:val="clear"/>
          <w:lang w:val="it-IT" w:bidi="ar-SA"/>
        </w:rPr>
        <w:t xml:space="preserve">dempimenti dei Dirigenti </w:t>
      </w:r>
      <w:r>
        <w:rPr>
          <w:rStyle w:val="Richiamoallanotaapidipagina"/>
          <w:rFonts w:cs="Calibri" w:ascii="Palatino Linotype" w:hAnsi="Palatino Linotype"/>
          <w:b/>
          <w:bCs w:val="false"/>
          <w:i w:val="false"/>
          <w:iCs w:val="false"/>
          <w:color w:val="000000"/>
          <w:sz w:val="22"/>
          <w:szCs w:val="22"/>
          <w:shd w:fill="auto" w:val="clear"/>
        </w:rPr>
        <w:footnoteReference w:id="16"/>
      </w:r>
      <w:r>
        <w:rPr>
          <w:rFonts w:cs="Calibri" w:ascii="Palatino Linotype" w:hAnsi="Palatino Linotype"/>
          <w:b/>
          <w:bCs w:val="false"/>
          <w:i w:val="false"/>
          <w:iCs w:val="false"/>
          <w:color w:val="000000"/>
          <w:sz w:val="22"/>
          <w:szCs w:val="22"/>
          <w:shd w:fill="auto" w:val="clear"/>
        </w:rPr>
        <w:t xml:space="preserve"> e d</w:t>
      </w:r>
      <w:r>
        <w:rPr>
          <w:rFonts w:cs="Calibri" w:ascii="Palatino Linotype" w:hAnsi="Palatino Linotype"/>
          <w:b/>
          <w:bCs w:val="false"/>
          <w:i w:val="false"/>
          <w:iCs w:val="false"/>
          <w:color w:val="000000"/>
          <w:sz w:val="22"/>
          <w:szCs w:val="22"/>
          <w:shd w:fill="auto" w:val="clear"/>
        </w:rPr>
        <w:t>e</w:t>
      </w:r>
      <w:r>
        <w:rPr>
          <w:rFonts w:cs="Calibri" w:ascii="Palatino Linotype" w:hAnsi="Palatino Linotype"/>
          <w:b/>
          <w:bCs w:val="false"/>
          <w:i w:val="false"/>
          <w:iCs w:val="false"/>
          <w:color w:val="000000"/>
          <w:sz w:val="22"/>
          <w:szCs w:val="22"/>
          <w:shd w:fill="auto" w:val="clear"/>
        </w:rPr>
        <w:t xml:space="preserve">gli Organismi Intermedi </w:t>
      </w:r>
      <w:r>
        <w:rPr>
          <w:rFonts w:eastAsia="Times New Roman" w:cs="Calibri" w:ascii="Palatino Linotype" w:hAnsi="Palatino Linotype"/>
          <w:b/>
          <w:bCs w:val="false"/>
          <w:i w:val="false"/>
          <w:iCs w:val="false"/>
          <w:color w:val="000000"/>
          <w:sz w:val="22"/>
          <w:szCs w:val="22"/>
          <w:shd w:fill="auto" w:val="clear"/>
          <w:lang w:val="it-IT" w:bidi="ar-SA"/>
        </w:rPr>
        <w:t xml:space="preserve">responsabili di misure finanziate dal </w:t>
      </w:r>
      <w:r>
        <w:rPr>
          <w:rFonts w:cs="Calibri" w:ascii="Palatino Linotype" w:hAnsi="Palatino Linotype"/>
          <w:b/>
          <w:bCs w:val="false"/>
          <w:i w:val="false"/>
          <w:iCs w:val="false"/>
          <w:color w:val="000000"/>
          <w:sz w:val="22"/>
          <w:szCs w:val="22"/>
          <w:shd w:fill="auto" w:val="clear"/>
        </w:rPr>
        <w:t xml:space="preserve"> Fondo Sociale Europeo Plus </w:t>
      </w:r>
    </w:p>
    <w:p>
      <w:pPr>
        <w:pStyle w:val="Normal"/>
        <w:autoSpaceDE w:val="false"/>
        <w:spacing w:lineRule="auto" w:line="276"/>
        <w:ind w:left="0" w:right="0" w:firstLine="708"/>
        <w:jc w:val="both"/>
        <w:rPr>
          <w:rFonts w:ascii="Palatino Linotype" w:hAnsi="Palatino Linotype"/>
          <w:sz w:val="22"/>
          <w:szCs w:val="22"/>
        </w:rPr>
      </w:pPr>
      <w:r>
        <w:rPr>
          <w:rFonts w:cs="Calibri" w:ascii="Palatino Linotype" w:hAnsi="Palatino Linotype"/>
          <w:color w:val="000000"/>
          <w:sz w:val="22"/>
          <w:szCs w:val="22"/>
        </w:rPr>
        <w:t>Al fine di consentire all’Ad</w:t>
      </w:r>
      <w:r>
        <w:rPr>
          <w:rFonts w:cs="Calibri" w:ascii="Palatino Linotype" w:hAnsi="Palatino Linotype"/>
          <w:color w:val="000000"/>
          <w:sz w:val="22"/>
          <w:szCs w:val="22"/>
        </w:rPr>
        <w:t>G</w:t>
      </w:r>
      <w:r>
        <w:rPr>
          <w:rFonts w:cs="Calibri" w:ascii="Palatino Linotype" w:hAnsi="Palatino Linotype"/>
          <w:color w:val="000000"/>
          <w:sz w:val="22"/>
          <w:szCs w:val="22"/>
        </w:rPr>
        <w:t>, tramite “</w:t>
      </w:r>
      <w:r>
        <w:rPr>
          <w:rFonts w:cs="Calibri" w:ascii="Palatino Linotype" w:hAnsi="Palatino Linotype"/>
          <w:color w:val="000000"/>
          <w:sz w:val="22"/>
          <w:szCs w:val="22"/>
        </w:rPr>
        <w:t xml:space="preserve">l’ </w:t>
      </w:r>
      <w:r>
        <w:rPr>
          <w:rFonts w:cs="Calibri" w:ascii="Palatino Linotype" w:hAnsi="Palatino Linotype"/>
          <w:color w:val="000000"/>
          <w:sz w:val="22"/>
          <w:szCs w:val="22"/>
        </w:rPr>
        <w:t xml:space="preserve">Ufficio irregolarità” di ottemperare agli obblighi di comunicazione sopra rappresentati, i Dirigenti responsabili di misure finanziate dall’FSE </w:t>
      </w:r>
      <w:r>
        <w:rPr>
          <w:rFonts w:eastAsia="Times New Roman" w:cs="Calibri" w:ascii="Palatino Linotype" w:hAnsi="Palatino Linotype"/>
          <w:color w:val="000000"/>
          <w:sz w:val="22"/>
          <w:szCs w:val="22"/>
          <w:lang w:val="it-IT" w:bidi="ar-SA"/>
        </w:rPr>
        <w:t xml:space="preserve">e gli </w:t>
      </w:r>
      <w:r>
        <w:rPr>
          <w:rFonts w:cs="Calibri" w:ascii="Palatino Linotype" w:hAnsi="Palatino Linotype"/>
          <w:color w:val="000000"/>
          <w:sz w:val="22"/>
          <w:szCs w:val="22"/>
        </w:rPr>
        <w:t xml:space="preserve"> OI </w:t>
      </w:r>
      <w:r>
        <w:rPr>
          <w:rFonts w:cs="Calibri" w:ascii="Palatino Linotype" w:hAnsi="Palatino Linotype"/>
          <w:color w:val="000000"/>
          <w:sz w:val="22"/>
          <w:szCs w:val="22"/>
        </w:rPr>
        <w:t>(limitatamente alle misura finanziate con</w:t>
      </w:r>
      <w:r>
        <w:rPr>
          <w:rFonts w:cs="Calibri" w:ascii="Palatino Linotype" w:hAnsi="Palatino Linotype"/>
          <w:color w:val="000000"/>
          <w:sz w:val="22"/>
          <w:szCs w:val="22"/>
        </w:rPr>
        <w:t xml:space="preserve"> risorse FSE+</w:t>
      </w:r>
      <w:r>
        <w:rPr>
          <w:rFonts w:cs="Calibri" w:ascii="Palatino Linotype" w:hAnsi="Palatino Linotype"/>
          <w:color w:val="000000"/>
          <w:sz w:val="22"/>
          <w:szCs w:val="22"/>
        </w:rPr>
        <w:t xml:space="preserve">) </w:t>
      </w:r>
      <w:r>
        <w:rPr>
          <w:rFonts w:cs="Calibri" w:ascii="Palatino Linotype" w:hAnsi="Palatino Linotype"/>
          <w:color w:val="000000"/>
          <w:sz w:val="22"/>
          <w:szCs w:val="22"/>
        </w:rPr>
        <w:t xml:space="preserve">comunicano </w:t>
      </w:r>
      <w:r>
        <w:rPr>
          <w:rFonts w:cs="Calibri" w:ascii="Palatino Linotype" w:hAnsi="Palatino Linotype"/>
          <w:color w:val="000000"/>
          <w:sz w:val="22"/>
          <w:szCs w:val="22"/>
        </w:rPr>
        <w:t>all’Ufficio Irregolarità</w:t>
      </w:r>
      <w:r>
        <w:rPr>
          <w:rFonts w:cs="Calibri" w:ascii="Palatino Linotype" w:hAnsi="Palatino Linotype"/>
          <w:color w:val="000000"/>
          <w:sz w:val="22"/>
          <w:szCs w:val="22"/>
        </w:rPr>
        <w:t xml:space="preserve"> dell’AdG  tutte </w:t>
      </w:r>
      <w:r>
        <w:rPr>
          <w:rFonts w:cs="Calibri" w:ascii="Palatino Linotype" w:hAnsi="Palatino Linotype"/>
          <w:color w:val="000000"/>
          <w:sz w:val="22"/>
          <w:szCs w:val="22"/>
        </w:rPr>
        <w:t xml:space="preserve">le segnalazioni considerate </w:t>
      </w:r>
      <w:r>
        <w:rPr>
          <w:rFonts w:cs="Calibri" w:ascii="Palatino Linotype" w:hAnsi="Palatino Linotype"/>
          <w:color w:val="000000"/>
          <w:sz w:val="22"/>
          <w:szCs w:val="22"/>
        </w:rPr>
        <w:t xml:space="preserve">irregolarità amministrative </w:t>
      </w:r>
      <w:r>
        <w:rPr>
          <w:rFonts w:cs="Calibri" w:ascii="Palatino Linotype" w:hAnsi="Palatino Linotype"/>
          <w:color w:val="000000"/>
          <w:sz w:val="22"/>
          <w:szCs w:val="22"/>
        </w:rPr>
        <w:t>o sospette frodi</w:t>
      </w:r>
      <w:r>
        <w:rPr>
          <w:rFonts w:cs="Calibri" w:ascii="Palatino Linotype" w:hAnsi="Palatino Linotype"/>
          <w:color w:val="000000"/>
          <w:sz w:val="22"/>
          <w:szCs w:val="22"/>
        </w:rPr>
        <w:t xml:space="preserve"> di qualsiasi importo.</w:t>
      </w:r>
    </w:p>
    <w:p>
      <w:pPr>
        <w:pStyle w:val="Normal"/>
        <w:autoSpaceDE w:val="false"/>
        <w:spacing w:lineRule="auto" w:line="276"/>
        <w:ind w:left="0" w:right="0" w:hanging="0"/>
        <w:jc w:val="both"/>
        <w:rPr/>
      </w:pPr>
      <w:r>
        <w:rPr>
          <w:rFonts w:eastAsia="Times New Roman" w:cs="Calibri" w:ascii="Palatino Linotype" w:hAnsi="Palatino Linotype"/>
          <w:color w:val="000000"/>
          <w:sz w:val="22"/>
          <w:szCs w:val="22"/>
          <w:lang w:val="it-IT" w:bidi="ar-SA"/>
        </w:rPr>
        <w:tab/>
      </w:r>
      <w:r>
        <w:rPr>
          <w:rFonts w:eastAsia="Times New Roman" w:cs="Calibri" w:ascii="Palatino Linotype" w:hAnsi="Palatino Linotype"/>
          <w:color w:val="000000"/>
          <w:sz w:val="22"/>
          <w:szCs w:val="22"/>
          <w:shd w:fill="auto" w:val="clear"/>
          <w:lang w:val="it-IT" w:bidi="ar-SA"/>
        </w:rPr>
        <w:t xml:space="preserve">Le segnalazioni saranno </w:t>
      </w:r>
      <w:r>
        <w:rPr>
          <w:rFonts w:eastAsia="Times New Roman" w:cs="Calibri" w:ascii="Palatino Linotype" w:hAnsi="Palatino Linotype"/>
          <w:color w:val="000000"/>
          <w:sz w:val="22"/>
          <w:szCs w:val="22"/>
          <w:shd w:fill="auto" w:val="clear"/>
          <w:lang w:val="it-IT" w:bidi="ar-SA"/>
        </w:rPr>
        <w:t>comunica</w:t>
      </w:r>
      <w:r>
        <w:rPr>
          <w:rFonts w:eastAsia="Times New Roman" w:cs="Calibri" w:ascii="Palatino Linotype" w:hAnsi="Palatino Linotype"/>
          <w:color w:val="000000"/>
          <w:sz w:val="22"/>
          <w:szCs w:val="22"/>
          <w:shd w:fill="auto" w:val="clear"/>
          <w:lang w:val="it-IT" w:bidi="ar-SA"/>
        </w:rPr>
        <w:t>te</w:t>
      </w:r>
      <w:r>
        <w:rPr>
          <w:rFonts w:eastAsia="Times New Roman" w:cs="Calibri" w:ascii="Palatino Linotype" w:hAnsi="Palatino Linotype"/>
          <w:color w:val="000000"/>
          <w:sz w:val="22"/>
          <w:szCs w:val="22"/>
          <w:shd w:fill="auto" w:val="clear"/>
          <w:lang w:val="it-IT" w:bidi="ar-SA"/>
        </w:rPr>
        <w:t xml:space="preserve"> </w:t>
      </w:r>
      <w:r>
        <w:rPr>
          <w:rFonts w:cs="Calibri" w:ascii="Palatino Linotype" w:hAnsi="Palatino Linotype"/>
          <w:color w:val="000000"/>
          <w:sz w:val="22"/>
          <w:szCs w:val="22"/>
          <w:shd w:fill="auto" w:val="clear"/>
        </w:rPr>
        <w:t>e/</w:t>
      </w:r>
      <w:r>
        <w:rPr>
          <w:rFonts w:cs="Calibri" w:ascii="Palatino Linotype" w:hAnsi="Palatino Linotype"/>
          <w:color w:val="000000"/>
          <w:sz w:val="22"/>
          <w:szCs w:val="22"/>
          <w:shd w:fill="auto" w:val="clear"/>
        </w:rPr>
        <w:t>o</w:t>
      </w:r>
      <w:r>
        <w:rPr>
          <w:rFonts w:cs="Calibri" w:ascii="Palatino Linotype" w:hAnsi="Palatino Linotype"/>
          <w:color w:val="000000"/>
          <w:sz w:val="22"/>
          <w:szCs w:val="22"/>
          <w:shd w:fill="auto" w:val="clear"/>
        </w:rPr>
        <w:t xml:space="preserve"> aggiorn</w:t>
      </w:r>
      <w:r>
        <w:rPr>
          <w:rFonts w:cs="Calibri" w:ascii="Palatino Linotype" w:hAnsi="Palatino Linotype"/>
          <w:color w:val="000000"/>
          <w:sz w:val="22"/>
          <w:szCs w:val="22"/>
          <w:shd w:fill="auto" w:val="clear"/>
        </w:rPr>
        <w:t>a</w:t>
      </w:r>
      <w:r>
        <w:rPr>
          <w:rFonts w:eastAsia="Times New Roman" w:cs="Calibri" w:ascii="Palatino Linotype" w:hAnsi="Palatino Linotype"/>
          <w:color w:val="000000"/>
          <w:sz w:val="22"/>
          <w:szCs w:val="22"/>
          <w:shd w:fill="auto" w:val="clear"/>
          <w:lang w:val="it-IT" w:bidi="ar-SA"/>
        </w:rPr>
        <w:t xml:space="preserve">te, </w:t>
      </w:r>
      <w:r>
        <w:rPr>
          <w:rFonts w:eastAsia="Times New Roman" w:cs="Calibri" w:ascii="Palatino Linotype" w:hAnsi="Palatino Linotype"/>
          <w:color w:val="000000"/>
          <w:sz w:val="22"/>
          <w:szCs w:val="22"/>
          <w:shd w:fill="auto" w:val="clear"/>
          <w:lang w:val="it-IT" w:bidi="ar-SA"/>
        </w:rPr>
        <w:t xml:space="preserve">nei termini sotto indicati, </w:t>
      </w:r>
      <w:r>
        <w:rPr>
          <w:rFonts w:eastAsia="Times New Roman" w:cs="Calibri" w:ascii="Palatino Linotype" w:hAnsi="Palatino Linotype"/>
          <w:color w:val="000000"/>
          <w:sz w:val="22"/>
          <w:szCs w:val="22"/>
          <w:shd w:fill="auto" w:val="clear"/>
          <w:lang w:val="it-IT" w:bidi="ar-SA"/>
        </w:rPr>
        <w:t>a</w:t>
      </w:r>
      <w:r>
        <w:rPr>
          <w:rFonts w:eastAsia="Times New Roman" w:cs="Calibri" w:ascii="Palatino Linotype" w:hAnsi="Palatino Linotype"/>
          <w:color w:val="000000"/>
          <w:sz w:val="22"/>
          <w:szCs w:val="22"/>
          <w:shd w:fill="auto" w:val="clear"/>
          <w:lang w:val="it-IT" w:bidi="ar-SA"/>
        </w:rPr>
        <w:t>ttraverso la compilazione e l’invio della scheda allegata alla presente, all’Ufficio irregolarità</w:t>
      </w:r>
      <w:r>
        <w:rPr>
          <w:rFonts w:eastAsia="Times New Roman" w:cs="Calibri" w:ascii="Palatino Linotype" w:hAnsi="Palatino Linotype"/>
          <w:color w:val="000000"/>
          <w:sz w:val="22"/>
          <w:szCs w:val="22"/>
          <w:shd w:fill="auto" w:val="clear"/>
          <w:lang w:val="it-IT" w:bidi="ar-SA"/>
        </w:rPr>
        <w:t xml:space="preserve"> </w:t>
      </w:r>
      <w:r>
        <w:rPr>
          <w:rFonts w:eastAsia="Times New Roman" w:cs="Calibri" w:ascii="Palatino Linotype" w:hAnsi="Palatino Linotype"/>
          <w:color w:val="000000"/>
          <w:sz w:val="22"/>
          <w:szCs w:val="22"/>
          <w:shd w:fill="auto" w:val="clear"/>
          <w:lang w:val="it-IT" w:bidi="ar-SA"/>
        </w:rPr>
        <w:t>tramite il sistema</w:t>
      </w:r>
      <w:r>
        <w:rPr>
          <w:rFonts w:eastAsia="Times New Roman" w:cs="Calibri" w:ascii="Palatino Linotype" w:hAnsi="Palatino Linotype"/>
          <w:color w:val="000000"/>
          <w:sz w:val="22"/>
          <w:szCs w:val="22"/>
          <w:shd w:fill="FFCDD2" w:val="clear"/>
          <w:lang w:val="it-IT" w:bidi="ar-SA"/>
        </w:rPr>
        <w:t xml:space="preserve"> </w:t>
      </w:r>
      <w:r>
        <w:rPr>
          <w:rFonts w:eastAsia="Times New Roman" w:cs="Calibri" w:ascii="Palatino Linotype" w:hAnsi="Palatino Linotype"/>
          <w:color w:val="000000"/>
          <w:sz w:val="22"/>
          <w:szCs w:val="22"/>
          <w:shd w:fill="auto" w:val="clear"/>
          <w:lang w:val="it-IT" w:bidi="ar-SA"/>
        </w:rPr>
        <w:t>D</w:t>
      </w:r>
      <w:r>
        <w:rPr>
          <w:rFonts w:eastAsia="Times New Roman" w:cs="Calibri" w:ascii="Palatino Linotype" w:hAnsi="Palatino Linotype"/>
          <w:color w:val="000000"/>
          <w:sz w:val="22"/>
          <w:szCs w:val="22"/>
          <w:shd w:fill="auto" w:val="clear"/>
          <w:lang w:val="it-IT" w:bidi="ar-SA"/>
        </w:rPr>
        <w:t xml:space="preserve">oqui </w:t>
      </w:r>
      <w:r>
        <w:rPr>
          <w:rFonts w:eastAsia="Times New Roman" w:cs="Calibri" w:ascii="Palatino Linotype" w:hAnsi="Palatino Linotype"/>
          <w:color w:val="000000"/>
          <w:sz w:val="22"/>
          <w:szCs w:val="22"/>
          <w:shd w:fill="auto" w:val="clear"/>
          <w:lang w:val="it-IT" w:bidi="ar-SA"/>
        </w:rPr>
        <w:t>Act</w:t>
      </w:r>
      <w:r>
        <w:rPr>
          <w:rFonts w:eastAsia="Times New Roman" w:cs="Calibri" w:ascii="Palatino Linotype" w:hAnsi="Palatino Linotype"/>
          <w:color w:val="000000"/>
          <w:sz w:val="22"/>
          <w:szCs w:val="22"/>
          <w:shd w:fill="auto" w:val="clear"/>
          <w:lang w:val="it-IT" w:bidi="ar-SA"/>
        </w:rPr>
        <w:t xml:space="preserve">a </w:t>
      </w:r>
      <w:r>
        <w:rPr>
          <w:rFonts w:eastAsia="Times New Roman" w:cs="Calibri" w:ascii="Palatino Linotype" w:hAnsi="Palatino Linotype"/>
          <w:color w:val="000000"/>
          <w:sz w:val="22"/>
          <w:szCs w:val="22"/>
          <w:shd w:fill="auto" w:val="clear"/>
          <w:lang w:val="it-IT" w:bidi="ar-SA"/>
        </w:rPr>
        <w:t xml:space="preserve">al </w:t>
      </w:r>
      <w:r>
        <w:rPr>
          <w:rFonts w:eastAsia="Times New Roman" w:cs="Calibri" w:ascii="Palatino Linotype" w:hAnsi="Palatino Linotype"/>
          <w:i/>
          <w:color w:val="000000"/>
          <w:sz w:val="22"/>
          <w:szCs w:val="22"/>
          <w:shd w:fill="auto" w:val="clear"/>
          <w:lang w:val="it-IT" w:bidi="ar-SA"/>
        </w:rPr>
        <w:t xml:space="preserve">Settore Raccordo Amministrativo e controllo </w:t>
      </w:r>
      <w:r>
        <w:rPr>
          <w:rFonts w:ascii="Palatino Linotype" w:hAnsi="Palatino Linotype"/>
          <w:i/>
          <w:sz w:val="22"/>
          <w:szCs w:val="22"/>
          <w:shd w:fill="auto" w:val="clear"/>
        </w:rPr>
        <w:t xml:space="preserve">delle attività cofinanziate dal FSE </w:t>
      </w:r>
      <w:r>
        <w:rPr>
          <w:rFonts w:ascii="Palatino Linotype" w:hAnsi="Palatino Linotype"/>
          <w:sz w:val="22"/>
          <w:szCs w:val="22"/>
          <w:shd w:fill="auto" w:val="clear"/>
        </w:rPr>
        <w:t>(A1501</w:t>
      </w:r>
      <w:r>
        <w:rPr>
          <w:rFonts w:ascii="Palatino Linotype" w:hAnsi="Palatino Linotype"/>
          <w:sz w:val="22"/>
          <w:szCs w:val="22"/>
          <w:shd w:fill="auto" w:val="clear"/>
        </w:rPr>
        <w:t>B</w:t>
      </w:r>
      <w:r>
        <w:rPr>
          <w:rFonts w:ascii="Palatino Linotype" w:hAnsi="Palatino Linotype"/>
          <w:sz w:val="22"/>
          <w:szCs w:val="22"/>
          <w:shd w:fill="auto" w:val="clear"/>
        </w:rPr>
        <w:t>)</w:t>
      </w:r>
      <w:r>
        <w:rPr>
          <w:rFonts w:eastAsia="Times New Roman" w:cs="Calibri" w:ascii="Palatino Linotype" w:hAnsi="Palatino Linotype"/>
          <w:color w:val="000000"/>
          <w:sz w:val="22"/>
          <w:szCs w:val="22"/>
          <w:shd w:fill="auto" w:val="clear"/>
          <w:lang w:val="it-IT" w:bidi="ar-SA"/>
        </w:rPr>
        <w:t xml:space="preserve"> e per gli OI via </w:t>
      </w:r>
      <w:r>
        <w:rPr>
          <w:rFonts w:eastAsia="Times New Roman" w:cs="Calibri" w:ascii="Palatino Linotype" w:hAnsi="Palatino Linotype"/>
          <w:color w:val="000000"/>
          <w:sz w:val="22"/>
          <w:szCs w:val="22"/>
          <w:shd w:fill="auto" w:val="clear"/>
          <w:lang w:val="it-IT" w:bidi="ar-SA"/>
        </w:rPr>
        <w:t>PEC</w:t>
      </w:r>
      <w:r>
        <w:rPr>
          <w:rFonts w:eastAsia="Times New Roman" w:cs="Calibri" w:ascii="Palatino Linotype" w:hAnsi="Palatino Linotype"/>
          <w:color w:val="000000"/>
          <w:sz w:val="22"/>
          <w:szCs w:val="22"/>
          <w:shd w:fill="auto" w:val="clear"/>
          <w:lang w:val="it-IT" w:bidi="ar-SA"/>
        </w:rPr>
        <w:t xml:space="preserve"> a</w:t>
      </w:r>
      <w:r>
        <w:rPr>
          <w:rFonts w:eastAsia="Times New Roman" w:cs="Calibri" w:ascii="Palatino Linotype" w:hAnsi="Palatino Linotype"/>
          <w:color w:val="000000"/>
          <w:sz w:val="22"/>
          <w:szCs w:val="22"/>
          <w:shd w:fill="auto" w:val="clear"/>
          <w:lang w:val="it-IT" w:bidi="ar-SA"/>
        </w:rPr>
        <w:t>l seguente indirizzo</w:t>
      </w:r>
      <w:r>
        <w:rPr>
          <w:rFonts w:eastAsia="Times New Roman" w:cs="Calibri" w:ascii="Palatino Linotype" w:hAnsi="Palatino Linotype"/>
          <w:color w:val="000000"/>
          <w:sz w:val="22"/>
          <w:szCs w:val="22"/>
          <w:shd w:fill="auto" w:val="clear"/>
          <w:lang w:val="it-IT" w:bidi="ar-SA"/>
        </w:rPr>
        <w:t xml:space="preserve"> </w:t>
      </w:r>
      <w:r>
        <w:rPr>
          <w:rFonts w:eastAsia="Times New Roman" w:cs="Calibri" w:ascii="Palatino Linotype" w:hAnsi="Palatino Linotype"/>
          <w:b/>
          <w:bCs/>
          <w:i w:val="false"/>
          <w:caps w:val="false"/>
          <w:smallCaps w:val="false"/>
          <w:strike w:val="false"/>
          <w:dstrike w:val="false"/>
          <w:color w:val="000000"/>
          <w:spacing w:val="0"/>
          <w:sz w:val="22"/>
          <w:szCs w:val="22"/>
          <w:u w:val="none"/>
          <w:effect w:val="none"/>
          <w:shd w:fill="auto" w:val="clear"/>
          <w:lang w:val="it-IT" w:bidi="ar-SA"/>
        </w:rPr>
        <w:t>controllifse@cert.regione.piemonte.it</w:t>
      </w:r>
      <w:r>
        <w:rPr>
          <w:rFonts w:eastAsia="Times New Roman" w:cs="Calibri" w:ascii="Palatino Linotype" w:hAnsi="Palatino Linotype"/>
          <w:b/>
          <w:bCs/>
          <w:color w:val="000000"/>
          <w:sz w:val="22"/>
          <w:szCs w:val="22"/>
          <w:u w:val="none"/>
          <w:shd w:fill="auto" w:val="clear"/>
          <w:lang w:val="it-IT" w:bidi="ar-SA"/>
        </w:rPr>
        <w:t xml:space="preserve"> </w:t>
      </w:r>
      <w:r>
        <w:rPr>
          <w:rFonts w:eastAsia="Times New Roman" w:cs="Calibri" w:ascii="Palatino Linotype" w:hAnsi="Palatino Linotype"/>
          <w:color w:val="000000"/>
          <w:sz w:val="22"/>
          <w:szCs w:val="22"/>
          <w:shd w:fill="auto" w:val="clear"/>
          <w:lang w:val="it-IT" w:bidi="ar-SA"/>
        </w:rPr>
        <w:t xml:space="preserve">. </w:t>
      </w:r>
    </w:p>
    <w:p>
      <w:pPr>
        <w:pStyle w:val="Normal"/>
        <w:autoSpaceDE w:val="false"/>
        <w:spacing w:lineRule="auto" w:line="276"/>
        <w:ind w:left="0" w:right="0" w:hanging="0"/>
        <w:jc w:val="both"/>
        <w:rPr>
          <w:rFonts w:ascii="Palatino Linotype" w:hAnsi="Palatino Linotype"/>
          <w:sz w:val="22"/>
          <w:szCs w:val="22"/>
          <w:shd w:fill="auto" w:val="clear"/>
        </w:rPr>
      </w:pPr>
      <w:r>
        <w:rPr>
          <w:rFonts w:ascii="Palatino Linotype" w:hAnsi="Palatino Linotype"/>
          <w:sz w:val="22"/>
          <w:szCs w:val="22"/>
          <w:shd w:fill="auto" w:val="clear"/>
        </w:rPr>
      </w:r>
    </w:p>
    <w:p>
      <w:pPr>
        <w:pStyle w:val="Normal"/>
        <w:spacing w:lineRule="auto" w:line="276"/>
        <w:jc w:val="both"/>
        <w:rPr>
          <w:rFonts w:ascii="Palatino Linotype" w:hAnsi="Palatino Linotype" w:cs="Calibri"/>
          <w:b/>
          <w:b/>
          <w:bCs w:val="false"/>
          <w:i w:val="false"/>
          <w:i w:val="false"/>
          <w:iCs w:val="false"/>
          <w:color w:val="000000"/>
          <w:sz w:val="22"/>
          <w:szCs w:val="22"/>
          <w:shd w:fill="auto" w:val="clear"/>
        </w:rPr>
      </w:pPr>
      <w:r>
        <w:rPr>
          <w:rFonts w:cs="Calibri" w:ascii="Palatino Linotype" w:hAnsi="Palatino Linotype"/>
          <w:b/>
          <w:bCs w:val="false"/>
          <w:i w:val="false"/>
          <w:iCs w:val="false"/>
          <w:color w:val="000000"/>
          <w:sz w:val="22"/>
          <w:szCs w:val="22"/>
          <w:shd w:fill="auto" w:val="clear"/>
        </w:rPr>
        <w:t>1</w:t>
      </w:r>
      <w:r>
        <w:rPr>
          <w:rFonts w:eastAsia="Times New Roman" w:cs="Calibri" w:ascii="Palatino Linotype" w:hAnsi="Palatino Linotype"/>
          <w:b/>
          <w:bCs w:val="false"/>
          <w:i w:val="false"/>
          <w:iCs w:val="false"/>
          <w:color w:val="000000"/>
          <w:sz w:val="22"/>
          <w:szCs w:val="22"/>
          <w:shd w:fill="auto" w:val="clear"/>
          <w:lang w:val="it-IT" w:bidi="ar-SA"/>
        </w:rPr>
        <w:t>2</w:t>
      </w:r>
      <w:r>
        <w:rPr>
          <w:rFonts w:cs="Calibri" w:ascii="Palatino Linotype" w:hAnsi="Palatino Linotype"/>
          <w:b/>
          <w:bCs w:val="false"/>
          <w:i w:val="false"/>
          <w:iCs w:val="false"/>
          <w:color w:val="000000"/>
          <w:sz w:val="22"/>
          <w:szCs w:val="22"/>
          <w:shd w:fill="auto" w:val="clear"/>
        </w:rPr>
        <w:t>.</w:t>
      </w:r>
      <w:r>
        <w:rPr>
          <w:rFonts w:eastAsia="Times New Roman" w:cs="Calibri" w:ascii="Palatino Linotype" w:hAnsi="Palatino Linotype"/>
          <w:b/>
          <w:bCs w:val="false"/>
          <w:i w:val="false"/>
          <w:iCs w:val="false"/>
          <w:color w:val="000000"/>
          <w:sz w:val="22"/>
          <w:szCs w:val="22"/>
          <w:shd w:fill="auto" w:val="clear"/>
          <w:lang w:val="it-IT" w:bidi="ar-SA"/>
        </w:rPr>
        <w:t>Termini per le segnalazioni</w:t>
      </w:r>
    </w:p>
    <w:p>
      <w:pPr>
        <w:pStyle w:val="Normal"/>
        <w:spacing w:lineRule="auto" w:line="276"/>
        <w:jc w:val="both"/>
        <w:rPr>
          <w:rFonts w:ascii="Palatino Linotype" w:hAnsi="Palatino Linotype" w:eastAsia="Times New Roman" w:cs="Calibri"/>
          <w:b/>
          <w:b/>
          <w:bCs w:val="false"/>
          <w:i/>
          <w:i/>
          <w:iCs/>
          <w:color w:val="000000"/>
          <w:sz w:val="22"/>
          <w:szCs w:val="22"/>
          <w:shd w:fill="auto" w:val="clear"/>
          <w:lang w:val="it-IT" w:bidi="ar-SA"/>
        </w:rPr>
      </w:pPr>
      <w:r>
        <w:rPr>
          <w:rFonts w:eastAsia="Times New Roman" w:cs="Calibri" w:ascii="Palatino Linotype" w:hAnsi="Palatino Linotype"/>
          <w:b/>
          <w:bCs w:val="false"/>
          <w:i/>
          <w:iCs/>
          <w:color w:val="000000"/>
          <w:sz w:val="22"/>
          <w:szCs w:val="22"/>
          <w:shd w:fill="auto" w:val="clear"/>
          <w:lang w:val="it-IT" w:bidi="ar-SA"/>
        </w:rPr>
        <w:t>I flusso delle segnalazioni di irregolarità</w: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mc:AlternateContent>
          <mc:Choice Requires="wps">
            <w:drawing>
              <wp:anchor behindDoc="0" distT="0" distB="0" distL="0" distR="0" simplePos="0" locked="0" layoutInCell="0" allowOverlap="1" relativeHeight="23">
                <wp:simplePos x="0" y="0"/>
                <wp:positionH relativeFrom="column">
                  <wp:posOffset>30480</wp:posOffset>
                </wp:positionH>
                <wp:positionV relativeFrom="paragraph">
                  <wp:posOffset>49530</wp:posOffset>
                </wp:positionV>
                <wp:extent cx="4391025" cy="1610360"/>
                <wp:effectExtent l="0" t="0" r="0" b="0"/>
                <wp:wrapNone/>
                <wp:docPr id="2" name="Forma6"/>
                <a:graphic xmlns:a="http://schemas.openxmlformats.org/drawingml/2006/main">
                  <a:graphicData uri="http://schemas.microsoft.com/office/word/2010/wordprocessingShape">
                    <wps:wsp>
                      <wps:cNvSpPr/>
                      <wps:spPr>
                        <a:xfrm flipH="1">
                          <a:off x="0" y="0"/>
                          <a:ext cx="4390560" cy="1609560"/>
                        </a:xfrm>
                        <a:prstGeom prst="ellipse">
                          <a:avLst/>
                        </a:prstGeom>
                        <a:solidFill>
                          <a:srgbClr val="729fcf">
                            <a:alpha val="50000"/>
                          </a:srgbClr>
                        </a:solidFill>
                        <a:ln w="0">
                          <a:solidFill>
                            <a:srgbClr val="3465a4"/>
                          </a:solidFill>
                        </a:ln>
                      </wps:spPr>
                      <wps:style>
                        <a:lnRef idx="0"/>
                        <a:fillRef idx="0"/>
                        <a:effectRef idx="0"/>
                        <a:fontRef idx="minor"/>
                      </wps:style>
                      <wps:txbx>
                        <w:txbxContent>
                          <w:p>
                            <w:pPr>
                              <w:pStyle w:val="Contenutocornice"/>
                              <w:rPr/>
                            </w:pPr>
                            <w:r>
                              <w:rPr/>
                            </w:r>
                          </w:p>
                        </w:txbxContent>
                      </wps:txbx>
                      <wps:bodyPr lIns="0" rIns="0" tIns="0" bIns="0" anchor="ctr">
                        <a:noAutofit/>
                      </wps:bodyPr>
                    </wps:wsp>
                  </a:graphicData>
                </a:graphic>
              </wp:anchor>
            </w:drawing>
          </mc:Choice>
          <mc:Fallback>
            <w:pict>
              <v:oval id="shape_0" ID="Forma6" fillcolor="#729fcf" stroked="t" style="position:absolute;margin-left:2.4pt;margin-top:3.9pt;width:345.65pt;height:126.7pt;flip:x;mso-wrap-style:none;v-text-anchor:middle">
                <v:fill o:detectmouseclick="t" type="solid" color2="#8d6030" opacity="0.5"/>
                <v:stroke color="#3465a4" joinstyle="round" endcap="flat"/>
                <v:textbox>
                  <w:txbxContent>
                    <w:p>
                      <w:pPr>
                        <w:pStyle w:val="Contenutocornice"/>
                        <w:rPr/>
                      </w:pPr>
                      <w:r>
                        <w:rPr/>
                      </w:r>
                    </w:p>
                  </w:txbxContent>
                </v:textbox>
                <w10:wrap type="none"/>
              </v:oval>
            </w:pict>
          </mc:Fallback>
        </mc:AlternateConten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mc:AlternateContent>
          <mc:Choice Requires="wps">
            <w:drawing>
              <wp:anchor behindDoc="0" distT="0" distB="0" distL="0" distR="0" simplePos="0" locked="0" layoutInCell="0" allowOverlap="1" relativeHeight="19">
                <wp:simplePos x="0" y="0"/>
                <wp:positionH relativeFrom="column">
                  <wp:posOffset>5005705</wp:posOffset>
                </wp:positionH>
                <wp:positionV relativeFrom="paragraph">
                  <wp:posOffset>85090</wp:posOffset>
                </wp:positionV>
                <wp:extent cx="1189990" cy="733425"/>
                <wp:effectExtent l="0" t="0" r="0" b="0"/>
                <wp:wrapNone/>
                <wp:docPr id="4" name="Forma2_1"/>
                <a:graphic xmlns:a="http://schemas.openxmlformats.org/drawingml/2006/main">
                  <a:graphicData uri="http://schemas.microsoft.com/office/word/2010/wordprocessingShape">
                    <wps:wsp>
                      <wps:cNvSpPr/>
                      <wps:spPr>
                        <a:xfrm>
                          <a:off x="0" y="0"/>
                          <a:ext cx="1189440" cy="732960"/>
                        </a:xfrm>
                        <a:custGeom>
                          <a:avLst/>
                          <a:gdLst/>
                          <a:ahLst/>
                          <a:rect l="0" t="0" r="r" b="b"/>
                          <a:pathLst>
                            <a:path w="1875" h="1156">
                              <a:moveTo>
                                <a:pt x="192" y="0"/>
                              </a:moveTo>
                              <a:lnTo>
                                <a:pt x="193" y="0"/>
                              </a:lnTo>
                              <a:cubicBezTo>
                                <a:pt x="159" y="0"/>
                                <a:pt x="126" y="9"/>
                                <a:pt x="96" y="26"/>
                              </a:cubicBezTo>
                              <a:cubicBezTo>
                                <a:pt x="67" y="43"/>
                                <a:pt x="43" y="67"/>
                                <a:pt x="26" y="96"/>
                              </a:cubicBezTo>
                              <a:cubicBezTo>
                                <a:pt x="9" y="126"/>
                                <a:pt x="0" y="159"/>
                                <a:pt x="0" y="193"/>
                              </a:cubicBezTo>
                              <a:lnTo>
                                <a:pt x="0" y="962"/>
                              </a:lnTo>
                              <a:lnTo>
                                <a:pt x="0" y="963"/>
                              </a:lnTo>
                              <a:cubicBezTo>
                                <a:pt x="0" y="996"/>
                                <a:pt x="9" y="1029"/>
                                <a:pt x="26" y="1059"/>
                              </a:cubicBezTo>
                              <a:cubicBezTo>
                                <a:pt x="43" y="1088"/>
                                <a:pt x="67" y="1112"/>
                                <a:pt x="96" y="1129"/>
                              </a:cubicBezTo>
                              <a:cubicBezTo>
                                <a:pt x="126" y="1146"/>
                                <a:pt x="159" y="1155"/>
                                <a:pt x="193" y="1155"/>
                              </a:cubicBezTo>
                              <a:lnTo>
                                <a:pt x="1681" y="1155"/>
                              </a:lnTo>
                              <a:lnTo>
                                <a:pt x="1682" y="1155"/>
                              </a:lnTo>
                              <a:cubicBezTo>
                                <a:pt x="1715" y="1155"/>
                                <a:pt x="1748" y="1146"/>
                                <a:pt x="1778" y="1129"/>
                              </a:cubicBezTo>
                              <a:cubicBezTo>
                                <a:pt x="1807" y="1112"/>
                                <a:pt x="1831" y="1088"/>
                                <a:pt x="1848" y="1059"/>
                              </a:cubicBezTo>
                              <a:cubicBezTo>
                                <a:pt x="1865" y="1029"/>
                                <a:pt x="1874" y="996"/>
                                <a:pt x="1874" y="963"/>
                              </a:cubicBezTo>
                              <a:lnTo>
                                <a:pt x="1874" y="192"/>
                              </a:lnTo>
                              <a:lnTo>
                                <a:pt x="1874" y="193"/>
                              </a:lnTo>
                              <a:lnTo>
                                <a:pt x="1874" y="193"/>
                              </a:lnTo>
                              <a:cubicBezTo>
                                <a:pt x="1874" y="159"/>
                                <a:pt x="1865" y="126"/>
                                <a:pt x="1848" y="96"/>
                              </a:cubicBezTo>
                              <a:cubicBezTo>
                                <a:pt x="1831" y="67"/>
                                <a:pt x="1807" y="43"/>
                                <a:pt x="1778" y="26"/>
                              </a:cubicBezTo>
                              <a:cubicBezTo>
                                <a:pt x="1748" y="9"/>
                                <a:pt x="1715" y="0"/>
                                <a:pt x="1682" y="0"/>
                              </a:cubicBezTo>
                              <a:lnTo>
                                <a:pt x="192" y="0"/>
                              </a:lnTo>
                            </a:path>
                          </a:pathLst>
                        </a:custGeom>
                        <a:solidFill>
                          <a:srgbClr val="f10d0c"/>
                        </a:solidFill>
                        <a:ln w="0">
                          <a:solidFill>
                            <a:srgbClr val="3465a4"/>
                          </a:solidFill>
                        </a:ln>
                      </wps:spPr>
                      <wps:style>
                        <a:lnRef idx="0"/>
                        <a:fillRef idx="0"/>
                        <a:effectRef idx="0"/>
                        <a:fontRef idx="minor"/>
                      </wps:style>
                      <wps:txbx>
                        <w:txbxContent>
                          <w:p>
                            <w:pPr>
                              <w:bidi w:val="0"/>
                              <w:jc w:val="center"/>
                              <w:rPr/>
                            </w:pPr>
                            <w:r>
                              <w:rPr>
                                <w:kern w:val="2"/>
                                <w:sz w:val="24"/>
                                <w:rFonts w:ascii="Liberation Serif" w:hAnsi="Liberation Serif" w:eastAsia="NSimSun" w:cs="Mangal"/>
                                <w:lang w:bidi="hi-IN"/>
                              </w:rPr>
                              <w:t>Olaf</w:t>
                            </w:r>
                          </w:p>
                          <w:p>
                            <w:pPr>
                              <w:bidi w:val="0"/>
                              <w:jc w:val="center"/>
                              <w:rPr/>
                            </w:pPr>
                            <w:r>
                              <w:rPr>
                                <w:kern w:val="2"/>
                                <w:sz w:val="24"/>
                                <w:rFonts w:ascii="Liberation Serif" w:hAnsi="Liberation Serif" w:eastAsia="NSimSun" w:cs="Mangal"/>
                                <w:lang w:bidi="hi-IN"/>
                              </w:rPr>
                              <w:t xml:space="preserve">Commissione </w:t>
                            </w:r>
                          </w:p>
                          <w:p>
                            <w:pPr>
                              <w:bidi w:val="0"/>
                              <w:jc w:val="center"/>
                              <w:rPr/>
                            </w:pPr>
                            <w:r>
                              <w:rPr>
                                <w:kern w:val="2"/>
                                <w:sz w:val="24"/>
                                <w:rFonts w:ascii="Liberation Serif" w:hAnsi="Liberation Serif" w:eastAsia="NSimSun" w:cs="Mangal"/>
                                <w:lang w:bidi="hi-IN"/>
                              </w:rPr>
                              <w:t>Europea</w:t>
                            </w:r>
                          </w:p>
                        </w:txbxContent>
                      </wps:txbx>
                      <wps:bodyPr lIns="0" rIns="0" tIns="0" bIns="0" anchor="ctr">
                        <a:noAutofit/>
                      </wps:bodyPr>
                    </wps:wsp>
                  </a:graphicData>
                </a:graphic>
              </wp:anchor>
            </w:drawing>
          </mc:Choice>
          <mc:Fallback>
            <w:pict>
              <v:roundrect id="shape_0" ID="Forma2_1" fillcolor="#f10d0c" stroked="t" style="position:absolute;margin-left:394.15pt;margin-top:6.7pt;width:93.6pt;height:57.65pt;mso-wrap-style:none;v-text-anchor:middle">
                <v:textbox>
                  <w:txbxContent>
                    <w:p>
                      <w:pPr>
                        <w:bidi w:val="0"/>
                        <w:jc w:val="center"/>
                        <w:rPr/>
                      </w:pPr>
                      <w:r>
                        <w:rPr>
                          <w:kern w:val="2"/>
                          <w:sz w:val="24"/>
                          <w:rFonts w:ascii="Liberation Serif" w:hAnsi="Liberation Serif" w:eastAsia="NSimSun" w:cs="Mangal"/>
                          <w:lang w:bidi="hi-IN"/>
                        </w:rPr>
                        <w:t>Olaf</w:t>
                      </w:r>
                    </w:p>
                    <w:p>
                      <w:pPr>
                        <w:bidi w:val="0"/>
                        <w:jc w:val="center"/>
                        <w:rPr/>
                      </w:pPr>
                      <w:r>
                        <w:rPr>
                          <w:kern w:val="2"/>
                          <w:sz w:val="24"/>
                          <w:rFonts w:ascii="Liberation Serif" w:hAnsi="Liberation Serif" w:eastAsia="NSimSun" w:cs="Mangal"/>
                          <w:lang w:bidi="hi-IN"/>
                        </w:rPr>
                        <w:t xml:space="preserve">Commissione </w:t>
                      </w:r>
                    </w:p>
                    <w:p>
                      <w:pPr>
                        <w:bidi w:val="0"/>
                        <w:jc w:val="center"/>
                        <w:rPr/>
                      </w:pPr>
                      <w:r>
                        <w:rPr>
                          <w:kern w:val="2"/>
                          <w:sz w:val="24"/>
                          <w:rFonts w:ascii="Liberation Serif" w:hAnsi="Liberation Serif" w:eastAsia="NSimSun" w:cs="Mangal"/>
                          <w:lang w:bidi="hi-IN"/>
                        </w:rPr>
                        <w:t>Europea</w:t>
                      </w:r>
                    </w:p>
                  </w:txbxContent>
                </v:textbox>
                <v:fill o:detectmouseclick="t" type="solid" color2="#0ef2f3"/>
                <v:stroke color="#3465a4" joinstyle="round" endcap="flat"/>
                <w10:wrap type="none"/>
              </v:roundrect>
            </w:pict>
          </mc:Fallback>
        </mc:AlternateConten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mc:AlternateContent>
          <mc:Choice Requires="wps">
            <w:drawing>
              <wp:anchor behindDoc="0" distT="0" distB="0" distL="0" distR="0" simplePos="0" locked="0" layoutInCell="0" allowOverlap="1" relativeHeight="18">
                <wp:simplePos x="0" y="0"/>
                <wp:positionH relativeFrom="column">
                  <wp:posOffset>750570</wp:posOffset>
                </wp:positionH>
                <wp:positionV relativeFrom="paragraph">
                  <wp:posOffset>-93345</wp:posOffset>
                </wp:positionV>
                <wp:extent cx="1149350" cy="567690"/>
                <wp:effectExtent l="0" t="0" r="0" b="0"/>
                <wp:wrapNone/>
                <wp:docPr id="5" name="Forma2"/>
                <a:graphic xmlns:a="http://schemas.openxmlformats.org/drawingml/2006/main">
                  <a:graphicData uri="http://schemas.microsoft.com/office/word/2010/wordprocessingShape">
                    <wps:wsp>
                      <wps:cNvSpPr/>
                      <wps:spPr>
                        <a:xfrm>
                          <a:off x="0" y="0"/>
                          <a:ext cx="1148760" cy="567000"/>
                        </a:xfrm>
                        <a:custGeom>
                          <a:avLst/>
                          <a:gdLst/>
                          <a:ahLst/>
                          <a:rect l="0" t="0" r="r" b="b"/>
                          <a:pathLst>
                            <a:path w="1811" h="895">
                              <a:moveTo>
                                <a:pt x="149" y="0"/>
                              </a:moveTo>
                              <a:lnTo>
                                <a:pt x="149" y="0"/>
                              </a:lnTo>
                              <a:cubicBezTo>
                                <a:pt x="123" y="0"/>
                                <a:pt x="97" y="7"/>
                                <a:pt x="75" y="20"/>
                              </a:cubicBezTo>
                              <a:cubicBezTo>
                                <a:pt x="52" y="33"/>
                                <a:pt x="33" y="52"/>
                                <a:pt x="20" y="75"/>
                              </a:cubicBezTo>
                              <a:cubicBezTo>
                                <a:pt x="7" y="97"/>
                                <a:pt x="0" y="123"/>
                                <a:pt x="0" y="149"/>
                              </a:cubicBezTo>
                              <a:lnTo>
                                <a:pt x="0" y="745"/>
                              </a:lnTo>
                              <a:lnTo>
                                <a:pt x="0" y="745"/>
                              </a:lnTo>
                              <a:cubicBezTo>
                                <a:pt x="0" y="771"/>
                                <a:pt x="7" y="797"/>
                                <a:pt x="20" y="820"/>
                              </a:cubicBezTo>
                              <a:cubicBezTo>
                                <a:pt x="33" y="842"/>
                                <a:pt x="52" y="861"/>
                                <a:pt x="75" y="874"/>
                              </a:cubicBezTo>
                              <a:cubicBezTo>
                                <a:pt x="97" y="887"/>
                                <a:pt x="123" y="894"/>
                                <a:pt x="149" y="894"/>
                              </a:cubicBezTo>
                              <a:lnTo>
                                <a:pt x="1661" y="894"/>
                              </a:lnTo>
                              <a:lnTo>
                                <a:pt x="1661" y="894"/>
                              </a:lnTo>
                              <a:cubicBezTo>
                                <a:pt x="1687" y="894"/>
                                <a:pt x="1713" y="887"/>
                                <a:pt x="1736" y="874"/>
                              </a:cubicBezTo>
                              <a:cubicBezTo>
                                <a:pt x="1758" y="861"/>
                                <a:pt x="1777" y="842"/>
                                <a:pt x="1790" y="820"/>
                              </a:cubicBezTo>
                              <a:cubicBezTo>
                                <a:pt x="1803" y="797"/>
                                <a:pt x="1810" y="771"/>
                                <a:pt x="1810" y="745"/>
                              </a:cubicBezTo>
                              <a:lnTo>
                                <a:pt x="1810" y="149"/>
                              </a:lnTo>
                              <a:lnTo>
                                <a:pt x="1810" y="149"/>
                              </a:lnTo>
                              <a:lnTo>
                                <a:pt x="1810" y="149"/>
                              </a:lnTo>
                              <a:cubicBezTo>
                                <a:pt x="1810" y="123"/>
                                <a:pt x="1803" y="97"/>
                                <a:pt x="1790" y="75"/>
                              </a:cubicBezTo>
                              <a:cubicBezTo>
                                <a:pt x="1777" y="52"/>
                                <a:pt x="1758" y="33"/>
                                <a:pt x="1736" y="20"/>
                              </a:cubicBezTo>
                              <a:cubicBezTo>
                                <a:pt x="1713" y="7"/>
                                <a:pt x="1687" y="0"/>
                                <a:pt x="1661" y="0"/>
                              </a:cubicBezTo>
                              <a:lnTo>
                                <a:pt x="149" y="0"/>
                              </a:lnTo>
                            </a:path>
                          </a:pathLst>
                        </a:custGeom>
                        <a:solidFill>
                          <a:srgbClr val="ffdbb6"/>
                        </a:solidFill>
                        <a:ln w="0">
                          <a:solidFill>
                            <a:srgbClr val="3465a4"/>
                          </a:solidFill>
                        </a:ln>
                      </wps:spPr>
                      <wps:style>
                        <a:lnRef idx="0"/>
                        <a:fillRef idx="0"/>
                        <a:effectRef idx="0"/>
                        <a:fontRef idx="minor"/>
                      </wps:style>
                      <wps:txbx>
                        <w:txbxContent>
                          <w:p>
                            <w:pPr>
                              <w:kinsoku w:val="true"/>
                              <w:overflowPunct w:val="true"/>
                              <w:autoSpaceDE w:val="true"/>
                              <w:bidi w:val="0"/>
                              <w:spacing w:before="0" w:after="0" w:lineRule="auto" w:line="240"/>
                              <w:ind w:left="0" w:right="0" w:hanging="0"/>
                              <w:jc w:val="center"/>
                              <w:rPr/>
                            </w:pPr>
                            <w:r>
                              <w:rPr>
                                <w:kern w:val="2"/>
                                <w:sz w:val="16"/>
                                <w:b/>
                                <w:szCs w:val="16"/>
                                <w:bCs/>
                                <w:rFonts w:ascii="Liberation Serif" w:hAnsi="Liberation Serif" w:eastAsia="NSimSun" w:cs="Mangal"/>
                                <w:lang w:bidi="hi-IN"/>
                              </w:rPr>
                              <w:t>Dirigente responsabile</w:t>
                            </w:r>
                          </w:p>
                          <w:p>
                            <w:pPr>
                              <w:kinsoku w:val="true"/>
                              <w:overflowPunct w:val="true"/>
                              <w:autoSpaceDE w:val="true"/>
                              <w:bidi w:val="0"/>
                              <w:spacing w:before="0" w:after="0" w:lineRule="auto" w:line="240"/>
                              <w:ind w:left="0" w:right="0" w:hanging="0"/>
                              <w:jc w:val="center"/>
                              <w:rPr/>
                            </w:pPr>
                            <w:r>
                              <w:rPr>
                                <w:kern w:val="2"/>
                                <w:sz w:val="16"/>
                                <w:b/>
                                <w:szCs w:val="16"/>
                                <w:bCs/>
                                <w:rFonts w:ascii="Liberation Serif" w:hAnsi="Liberation Serif" w:eastAsia="NSimSun" w:cs="Mangal"/>
                                <w:lang w:bidi="hi-IN"/>
                              </w:rPr>
                              <w:t xml:space="preserve"> della misura finanziata</w:t>
                            </w:r>
                          </w:p>
                        </w:txbxContent>
                      </wps:txbx>
                      <wps:bodyPr lIns="0" rIns="0" tIns="0" bIns="0" anchor="ctr">
                        <a:noAutofit/>
                      </wps:bodyPr>
                    </wps:wsp>
                  </a:graphicData>
                </a:graphic>
              </wp:anchor>
            </w:drawing>
          </mc:Choice>
          <mc:Fallback>
            <w:pict>
              <v:roundrect id="shape_0" ID="Forma2" fillcolor="#ffdbb6" stroked="t" style="position:absolute;margin-left:59.1pt;margin-top:-7.35pt;width:90.4pt;height:44.6pt;mso-wrap-style:none;v-text-anchor:middle">
                <v:textbox>
                  <w:txbxContent>
                    <w:p>
                      <w:pPr>
                        <w:kinsoku w:val="true"/>
                        <w:overflowPunct w:val="true"/>
                        <w:autoSpaceDE w:val="true"/>
                        <w:bidi w:val="0"/>
                        <w:spacing w:before="0" w:after="0" w:lineRule="auto" w:line="240"/>
                        <w:ind w:left="0" w:right="0" w:hanging="0"/>
                        <w:jc w:val="center"/>
                        <w:rPr/>
                      </w:pPr>
                      <w:r>
                        <w:rPr>
                          <w:kern w:val="2"/>
                          <w:sz w:val="16"/>
                          <w:b/>
                          <w:szCs w:val="16"/>
                          <w:bCs/>
                          <w:rFonts w:ascii="Liberation Serif" w:hAnsi="Liberation Serif" w:eastAsia="NSimSun" w:cs="Mangal"/>
                          <w:lang w:bidi="hi-IN"/>
                        </w:rPr>
                        <w:t>Dirigente responsabile</w:t>
                      </w:r>
                    </w:p>
                    <w:p>
                      <w:pPr>
                        <w:kinsoku w:val="true"/>
                        <w:overflowPunct w:val="true"/>
                        <w:autoSpaceDE w:val="true"/>
                        <w:bidi w:val="0"/>
                        <w:spacing w:before="0" w:after="0" w:lineRule="auto" w:line="240"/>
                        <w:ind w:left="0" w:right="0" w:hanging="0"/>
                        <w:jc w:val="center"/>
                        <w:rPr/>
                      </w:pPr>
                      <w:r>
                        <w:rPr>
                          <w:kern w:val="2"/>
                          <w:sz w:val="16"/>
                          <w:b/>
                          <w:szCs w:val="16"/>
                          <w:bCs/>
                          <w:rFonts w:ascii="Liberation Serif" w:hAnsi="Liberation Serif" w:eastAsia="NSimSun" w:cs="Mangal"/>
                          <w:lang w:bidi="hi-IN"/>
                        </w:rPr>
                        <w:t xml:space="preserve"> della misura finanziata</w:t>
                      </w:r>
                    </w:p>
                  </w:txbxContent>
                </v:textbox>
                <v:fill o:detectmouseclick="t" type="solid" color2="#002449"/>
                <v:stroke color="#3465a4" joinstyle="round" endcap="flat"/>
                <w10:wrap type="none"/>
              </v:roundrect>
            </w:pict>
          </mc:Fallback>
        </mc:AlternateContent>
        <mc:AlternateContent>
          <mc:Choice Requires="wps">
            <w:drawing>
              <wp:anchor behindDoc="0" distT="0" distB="0" distL="0" distR="0" simplePos="0" locked="0" layoutInCell="0" allowOverlap="1" relativeHeight="20">
                <wp:simplePos x="0" y="0"/>
                <wp:positionH relativeFrom="column">
                  <wp:posOffset>2510790</wp:posOffset>
                </wp:positionH>
                <wp:positionV relativeFrom="paragraph">
                  <wp:posOffset>-13335</wp:posOffset>
                </wp:positionV>
                <wp:extent cx="1113155" cy="525780"/>
                <wp:effectExtent l="0" t="0" r="0" b="0"/>
                <wp:wrapNone/>
                <wp:docPr id="6" name="Forma2_0"/>
                <a:graphic xmlns:a="http://schemas.openxmlformats.org/drawingml/2006/main">
                  <a:graphicData uri="http://schemas.microsoft.com/office/word/2010/wordprocessingShape">
                    <wps:wsp>
                      <wps:cNvSpPr/>
                      <wps:spPr>
                        <a:xfrm>
                          <a:off x="0" y="0"/>
                          <a:ext cx="1112400" cy="525240"/>
                        </a:xfrm>
                        <a:custGeom>
                          <a:avLst/>
                          <a:gdLst/>
                          <a:ahLst/>
                          <a:rect l="0" t="0" r="r" b="b"/>
                          <a:pathLst>
                            <a:path w="1754" h="829">
                              <a:moveTo>
                                <a:pt x="138" y="0"/>
                              </a:moveTo>
                              <a:lnTo>
                                <a:pt x="138" y="0"/>
                              </a:lnTo>
                              <a:cubicBezTo>
                                <a:pt x="114" y="0"/>
                                <a:pt x="90" y="6"/>
                                <a:pt x="69" y="18"/>
                              </a:cubicBezTo>
                              <a:cubicBezTo>
                                <a:pt x="48" y="31"/>
                                <a:pt x="31" y="48"/>
                                <a:pt x="18" y="69"/>
                              </a:cubicBezTo>
                              <a:cubicBezTo>
                                <a:pt x="6" y="90"/>
                                <a:pt x="0" y="114"/>
                                <a:pt x="0" y="138"/>
                              </a:cubicBezTo>
                              <a:lnTo>
                                <a:pt x="0" y="690"/>
                              </a:lnTo>
                              <a:lnTo>
                                <a:pt x="0" y="690"/>
                              </a:lnTo>
                              <a:cubicBezTo>
                                <a:pt x="0" y="714"/>
                                <a:pt x="6" y="738"/>
                                <a:pt x="18" y="759"/>
                              </a:cubicBezTo>
                              <a:cubicBezTo>
                                <a:pt x="31" y="780"/>
                                <a:pt x="48" y="797"/>
                                <a:pt x="69" y="810"/>
                              </a:cubicBezTo>
                              <a:cubicBezTo>
                                <a:pt x="90" y="822"/>
                                <a:pt x="114" y="828"/>
                                <a:pt x="138" y="828"/>
                              </a:cubicBezTo>
                              <a:lnTo>
                                <a:pt x="1615" y="827"/>
                              </a:lnTo>
                              <a:lnTo>
                                <a:pt x="1615" y="828"/>
                              </a:lnTo>
                              <a:cubicBezTo>
                                <a:pt x="1639" y="828"/>
                                <a:pt x="1663" y="822"/>
                                <a:pt x="1684" y="810"/>
                              </a:cubicBezTo>
                              <a:cubicBezTo>
                                <a:pt x="1705" y="797"/>
                                <a:pt x="1722" y="780"/>
                                <a:pt x="1735" y="759"/>
                              </a:cubicBezTo>
                              <a:cubicBezTo>
                                <a:pt x="1747" y="738"/>
                                <a:pt x="1753" y="714"/>
                                <a:pt x="1753" y="690"/>
                              </a:cubicBezTo>
                              <a:lnTo>
                                <a:pt x="1753" y="138"/>
                              </a:lnTo>
                              <a:lnTo>
                                <a:pt x="1753" y="138"/>
                              </a:lnTo>
                              <a:lnTo>
                                <a:pt x="1753" y="138"/>
                              </a:lnTo>
                              <a:cubicBezTo>
                                <a:pt x="1753" y="114"/>
                                <a:pt x="1747" y="90"/>
                                <a:pt x="1735" y="69"/>
                              </a:cubicBezTo>
                              <a:cubicBezTo>
                                <a:pt x="1722" y="48"/>
                                <a:pt x="1705" y="31"/>
                                <a:pt x="1684" y="18"/>
                              </a:cubicBezTo>
                              <a:cubicBezTo>
                                <a:pt x="1663" y="6"/>
                                <a:pt x="1639" y="0"/>
                                <a:pt x="1615" y="0"/>
                              </a:cubicBezTo>
                              <a:lnTo>
                                <a:pt x="138" y="0"/>
                              </a:lnTo>
                            </a:path>
                          </a:pathLst>
                        </a:custGeom>
                        <a:solidFill>
                          <a:srgbClr val="ffdbb6"/>
                        </a:solidFill>
                        <a:ln w="0">
                          <a:solidFill>
                            <a:srgbClr val="3465a4"/>
                          </a:solidFill>
                        </a:ln>
                      </wps:spPr>
                      <wps:style>
                        <a:lnRef idx="0"/>
                        <a:fillRef idx="0"/>
                        <a:effectRef idx="0"/>
                        <a:fontRef idx="minor"/>
                      </wps:style>
                      <wps:txbx>
                        <w:txbxContent>
                          <w:p>
                            <w:pPr>
                              <w:bidi w:val="0"/>
                              <w:jc w:val="center"/>
                              <w:rPr/>
                            </w:pPr>
                            <w:r>
                              <w:rPr>
                                <w:kern w:val="2"/>
                                <w:sz w:val="18"/>
                                <w:b/>
                                <w:szCs w:val="18"/>
                                <w:bCs/>
                                <w:rFonts w:ascii="Liberation Serif" w:hAnsi="Liberation Serif" w:eastAsia="NSimSun" w:cs="Mangal"/>
                                <w:lang w:bidi="hi-IN"/>
                              </w:rPr>
                              <w:t>Ufficio</w:t>
                            </w:r>
                          </w:p>
                          <w:p>
                            <w:pPr>
                              <w:bidi w:val="0"/>
                              <w:jc w:val="center"/>
                              <w:rPr/>
                            </w:pPr>
                            <w:r>
                              <w:rPr>
                                <w:kern w:val="2"/>
                                <w:sz w:val="18"/>
                                <w:b/>
                                <w:szCs w:val="18"/>
                                <w:bCs/>
                                <w:rFonts w:ascii="Liberation Serif" w:hAnsi="Liberation Serif" w:eastAsia="NSimSun" w:cs="Mangal"/>
                                <w:lang w:bidi="hi-IN"/>
                              </w:rPr>
                              <w:t xml:space="preserve"> irregolarità</w:t>
                            </w:r>
                          </w:p>
                        </w:txbxContent>
                      </wps:txbx>
                      <wps:bodyPr lIns="0" rIns="0" tIns="0" bIns="0" anchor="ctr">
                        <a:noAutofit/>
                      </wps:bodyPr>
                    </wps:wsp>
                  </a:graphicData>
                </a:graphic>
              </wp:anchor>
            </w:drawing>
          </mc:Choice>
          <mc:Fallback>
            <w:pict>
              <v:roundrect id="shape_0" ID="Forma2_0" fillcolor="#ffdbb6" stroked="t" style="position:absolute;margin-left:197.7pt;margin-top:-1.05pt;width:87.55pt;height:41.3pt;mso-wrap-style:none;v-text-anchor:middle">
                <v:textbox>
                  <w:txbxContent>
                    <w:p>
                      <w:pPr>
                        <w:bidi w:val="0"/>
                        <w:jc w:val="center"/>
                        <w:rPr/>
                      </w:pPr>
                      <w:r>
                        <w:rPr>
                          <w:kern w:val="2"/>
                          <w:sz w:val="18"/>
                          <w:b/>
                          <w:szCs w:val="18"/>
                          <w:bCs/>
                          <w:rFonts w:ascii="Liberation Serif" w:hAnsi="Liberation Serif" w:eastAsia="NSimSun" w:cs="Mangal"/>
                          <w:lang w:bidi="hi-IN"/>
                        </w:rPr>
                        <w:t>Ufficio</w:t>
                      </w:r>
                    </w:p>
                    <w:p>
                      <w:pPr>
                        <w:bidi w:val="0"/>
                        <w:jc w:val="center"/>
                        <w:rPr/>
                      </w:pPr>
                      <w:r>
                        <w:rPr>
                          <w:kern w:val="2"/>
                          <w:sz w:val="18"/>
                          <w:b/>
                          <w:szCs w:val="18"/>
                          <w:bCs/>
                          <w:rFonts w:ascii="Liberation Serif" w:hAnsi="Liberation Serif" w:eastAsia="NSimSun" w:cs="Mangal"/>
                          <w:lang w:bidi="hi-IN"/>
                        </w:rPr>
                        <w:t xml:space="preserve"> irregolarità</w:t>
                      </w:r>
                    </w:p>
                  </w:txbxContent>
                </v:textbox>
                <v:fill o:detectmouseclick="t" type="solid" color2="#002449"/>
                <v:stroke color="#3465a4" joinstyle="round" endcap="flat"/>
                <w10:wrap type="none"/>
              </v:roundrect>
            </w:pict>
          </mc:Fallback>
        </mc:AlternateConten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mc:AlternateContent>
          <mc:Choice Requires="wps">
            <w:drawing>
              <wp:anchor behindDoc="0" distT="0" distB="0" distL="0" distR="0" simplePos="0" locked="0" layoutInCell="0" allowOverlap="1" relativeHeight="21">
                <wp:simplePos x="0" y="0"/>
                <wp:positionH relativeFrom="column">
                  <wp:posOffset>1991360</wp:posOffset>
                </wp:positionH>
                <wp:positionV relativeFrom="paragraph">
                  <wp:posOffset>40005</wp:posOffset>
                </wp:positionV>
                <wp:extent cx="457200" cy="635"/>
                <wp:effectExtent l="0" t="0" r="0" b="0"/>
                <wp:wrapNone/>
                <wp:docPr id="7" name="Forma3"/>
                <a:graphic xmlns:a="http://schemas.openxmlformats.org/drawingml/2006/main">
                  <a:graphicData uri="http://schemas.microsoft.com/office/word/2010/wordprocessingShape">
                    <wps:wsp>
                      <wps:cNvSpPr/>
                      <wps:spPr>
                        <a:xfrm>
                          <a:off x="0" y="0"/>
                          <a:ext cx="456480" cy="0"/>
                        </a:xfrm>
                        <a:prstGeom prst="line">
                          <a:avLst/>
                        </a:prstGeom>
                        <a:ln w="0">
                          <a:solidFill>
                            <a:srgbClr val="3465a4"/>
                          </a:solidFill>
                          <a:headEnd len="med" type="diamond" w="med"/>
                          <a:tailEnd len="med" type="triangle" w="med"/>
                        </a:ln>
                      </wps:spPr>
                      <wps:style>
                        <a:lnRef idx="0"/>
                        <a:fillRef idx="0"/>
                        <a:effectRef idx="0"/>
                        <a:fontRef idx="minor"/>
                      </wps:style>
                      <wps:bodyPr/>
                    </wps:wsp>
                  </a:graphicData>
                </a:graphic>
              </wp:anchor>
            </w:drawing>
          </mc:Choice>
          <mc:Fallback>
            <w:pict>
              <v:line id="shape_0" from="156.8pt,3.15pt" to="192.7pt,3.15pt" ID="Forma3" stroked="t" style="position:absolute">
                <v:stroke color="#3465a4" startarrow="diamond" endarrow="block" startarrowwidth="medium" startarrowlength="medium" endarrowwidth="medium" endarrowlength="medium" joinstyle="round" endcap="flat"/>
                <v:fill o:detectmouseclick="t" on="false"/>
                <w10:wrap type="none"/>
              </v:line>
            </w:pict>
          </mc:Fallback>
        </mc:AlternateContent>
        <mc:AlternateContent>
          <mc:Choice Requires="wps">
            <w:drawing>
              <wp:anchor behindDoc="0" distT="0" distB="0" distL="0" distR="0" simplePos="0" locked="0" layoutInCell="0" allowOverlap="1" relativeHeight="22">
                <wp:simplePos x="0" y="0"/>
                <wp:positionH relativeFrom="column">
                  <wp:posOffset>4462145</wp:posOffset>
                </wp:positionH>
                <wp:positionV relativeFrom="paragraph">
                  <wp:posOffset>64770</wp:posOffset>
                </wp:positionV>
                <wp:extent cx="427355" cy="635"/>
                <wp:effectExtent l="0" t="0" r="0" b="0"/>
                <wp:wrapNone/>
                <wp:docPr id="8" name="Forma4"/>
                <a:graphic xmlns:a="http://schemas.openxmlformats.org/drawingml/2006/main">
                  <a:graphicData uri="http://schemas.microsoft.com/office/word/2010/wordprocessingShape">
                    <wps:wsp>
                      <wps:cNvSpPr/>
                      <wps:spPr>
                        <a:xfrm>
                          <a:off x="0" y="0"/>
                          <a:ext cx="426600" cy="0"/>
                        </a:xfrm>
                        <a:prstGeom prst="line">
                          <a:avLst/>
                        </a:prstGeom>
                        <a:ln w="0">
                          <a:solidFill>
                            <a:srgbClr val="3465a4"/>
                          </a:solidFill>
                          <a:headEnd len="med" type="diamond" w="med"/>
                          <a:tailEnd len="med" type="triangle" w="med"/>
                        </a:ln>
                      </wps:spPr>
                      <wps:style>
                        <a:lnRef idx="0"/>
                        <a:fillRef idx="0"/>
                        <a:effectRef idx="0"/>
                        <a:fontRef idx="minor"/>
                      </wps:style>
                      <wps:bodyPr/>
                    </wps:wsp>
                  </a:graphicData>
                </a:graphic>
              </wp:anchor>
            </w:drawing>
          </mc:Choice>
          <mc:Fallback>
            <w:pict>
              <v:line id="shape_0" from="351.35pt,5.1pt" to="384.9pt,5.1pt" ID="Forma4" stroked="t" style="position:absolute">
                <v:stroke color="#3465a4" startarrow="diamond" endarrow="block" startarrowwidth="medium" startarrowlength="medium" endarrowwidth="medium" endarrowlength="medium" joinstyle="round" endcap="flat"/>
                <v:fill o:detectmouseclick="t" on="false"/>
                <w10:wrap type="none"/>
              </v:line>
            </w:pict>
          </mc:Fallback>
        </mc:AlternateConten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mc:AlternateContent>
          <mc:Choice Requires="wps">
            <w:drawing>
              <wp:anchor behindDoc="0" distT="0" distB="0" distL="0" distR="0" simplePos="0" locked="0" layoutInCell="0" allowOverlap="1" relativeHeight="25">
                <wp:simplePos x="0" y="0"/>
                <wp:positionH relativeFrom="column">
                  <wp:posOffset>1242060</wp:posOffset>
                </wp:positionH>
                <wp:positionV relativeFrom="paragraph">
                  <wp:posOffset>177165</wp:posOffset>
                </wp:positionV>
                <wp:extent cx="1905635" cy="330200"/>
                <wp:effectExtent l="0" t="0" r="0" b="0"/>
                <wp:wrapNone/>
                <wp:docPr id="9" name="Forma5"/>
                <a:graphic xmlns:a="http://schemas.openxmlformats.org/drawingml/2006/main">
                  <a:graphicData uri="http://schemas.microsoft.com/office/word/2010/wordprocessingShape">
                    <wps:wsp>
                      <wps:cNvSpPr txBox="1"/>
                      <wps:spPr>
                        <a:xfrm>
                          <a:off x="0" y="0"/>
                          <a:ext cx="1905120" cy="329400"/>
                        </a:xfrm>
                        <a:prstGeom prst="rect">
                          <a:avLst/>
                        </a:prstGeom>
                        <a:noFill/>
                        <a:ln w="0">
                          <a:noFill/>
                        </a:ln>
                      </wps:spPr>
                      <wps:txbx>
                        <w:txbxContent>
                          <w:p>
                            <w:pPr>
                              <w:rPr/>
                            </w:pPr>
                            <w:r>
                              <w:rPr>
                                <w:kern w:val="2"/>
                                <w:rFonts w:ascii="Liberation Serif" w:hAnsi="Liberation Serif" w:eastAsia="NSimSun" w:cs="Mangal"/>
                                <w:lang w:bidi="hi-IN" w:val="it-IT"/>
                              </w:rPr>
                              <w:t>AUTORITÀ</w:t>
                            </w:r>
                            <w:r>
                              <w:rPr>
                                <w:kern w:val="2"/>
                                <w:rFonts w:ascii="Liberation Serif" w:hAnsi="Liberation Serif" w:eastAsia="NSimSun" w:cs="Mangal"/>
                                <w:lang w:bidi="hi-IN"/>
                              </w:rPr>
                              <w:t>’ DI GESTIONE</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Forma5" stroked="f" style="position:absolute;margin-left:97.8pt;margin-top:13.95pt;width:149.95pt;height:25.9pt;mso-wrap-style:square;v-text-anchor:top" type="shapetype_202">
                <v:textbox>
                  <w:txbxContent>
                    <w:p>
                      <w:pPr>
                        <w:rPr/>
                      </w:pPr>
                      <w:r>
                        <w:rPr>
                          <w:kern w:val="2"/>
                          <w:rFonts w:ascii="Liberation Serif" w:hAnsi="Liberation Serif" w:eastAsia="NSimSun" w:cs="Mangal"/>
                          <w:lang w:bidi="hi-IN" w:val="it-IT"/>
                        </w:rPr>
                        <w:t>AUTORITÀ</w:t>
                      </w:r>
                      <w:r>
                        <w:rPr>
                          <w:kern w:val="2"/>
                          <w:rFonts w:ascii="Liberation Serif" w:hAnsi="Liberation Serif" w:eastAsia="NSimSun" w:cs="Mangal"/>
                          <w:lang w:bidi="hi-IN"/>
                        </w:rPr>
                        <w:t>’ DI GESTIONE</w:t>
                      </w:r>
                    </w:p>
                  </w:txbxContent>
                </v:textbox>
                <v:fill o:detectmouseclick="t" on="false"/>
                <v:stroke color="black" joinstyle="round" endcap="flat"/>
                <w10:wrap type="none"/>
              </v:shape>
            </w:pict>
          </mc:Fallback>
        </mc:AlternateContent>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cs="Calibri"/>
          <w:b/>
          <w:b/>
          <w:bCs w:val="false"/>
          <w:i/>
          <w:i/>
          <w:iCs/>
          <w:color w:val="222222"/>
          <w:sz w:val="22"/>
          <w:szCs w:val="22"/>
          <w:shd w:fill="auto" w:val="clear"/>
        </w:rPr>
      </w:pPr>
      <w:r>
        <w:rPr>
          <w:rFonts w:cs="Calibri" w:ascii="Palatino Linotype" w:hAnsi="Palatino Linotype"/>
          <w:b/>
          <w:bCs w:val="false"/>
          <w:i/>
          <w:iCs/>
          <w:color w:val="222222"/>
          <w:sz w:val="22"/>
          <w:szCs w:val="22"/>
          <w:shd w:fill="auto" w:val="clear"/>
        </w:rPr>
      </w:r>
    </w:p>
    <w:p>
      <w:pPr>
        <w:pStyle w:val="Normal"/>
        <w:spacing w:lineRule="auto" w:line="276"/>
        <w:jc w:val="both"/>
        <w:rPr>
          <w:rFonts w:ascii="Palatino Linotype" w:hAnsi="Palatino Linotype"/>
          <w:sz w:val="22"/>
          <w:szCs w:val="22"/>
        </w:rPr>
      </w:pPr>
      <w:r>
        <w:rPr>
          <w:rFonts w:cs="Calibri" w:ascii="Palatino Linotype" w:hAnsi="Palatino Linotype"/>
          <w:b w:val="false"/>
          <w:bCs w:val="false"/>
          <w:i w:val="false"/>
          <w:iCs w:val="false"/>
          <w:color w:val="222222"/>
          <w:sz w:val="22"/>
          <w:szCs w:val="22"/>
          <w:shd w:fill="auto" w:val="clear"/>
        </w:rPr>
        <w:t>L</w:t>
      </w:r>
      <w:r>
        <w:rPr>
          <w:rFonts w:cs="Calibri" w:ascii="Palatino Linotype" w:hAnsi="Palatino Linotype"/>
          <w:b w:val="false"/>
          <w:bCs w:val="false"/>
          <w:i/>
          <w:iCs/>
          <w:color w:val="222222"/>
          <w:sz w:val="22"/>
          <w:szCs w:val="22"/>
          <w:shd w:fill="auto" w:val="clear"/>
        </w:rPr>
        <w:t xml:space="preserve">’Autorita’ di Gestione ha </w:t>
      </w:r>
      <w:r>
        <w:rPr>
          <w:rFonts w:cs="Calibri" w:ascii="Palatino Linotype" w:hAnsi="Palatino Linotype"/>
          <w:b w:val="false"/>
          <w:bCs w:val="false"/>
          <w:i/>
          <w:iCs/>
          <w:color w:val="222222"/>
          <w:sz w:val="22"/>
          <w:szCs w:val="22"/>
          <w:shd w:fill="auto" w:val="clear"/>
        </w:rPr>
        <w:t>l</w:t>
      </w:r>
      <w:r>
        <w:rPr>
          <w:rFonts w:cs="Calibri" w:ascii="Palatino Linotype" w:hAnsi="Palatino Linotype"/>
          <w:b w:val="false"/>
          <w:bCs w:val="false"/>
          <w:i/>
          <w:iCs/>
          <w:color w:val="222222"/>
          <w:sz w:val="22"/>
          <w:szCs w:val="22"/>
          <w:shd w:fill="auto" w:val="clear"/>
        </w:rPr>
        <w:t xml:space="preserve">’obbligo di comunicare, entro due mesi dalla fine di ogni </w:t>
      </w:r>
      <w:r>
        <w:rPr>
          <w:rFonts w:ascii="Palatino Linotype" w:hAnsi="Palatino Linotype"/>
          <w:b w:val="false"/>
          <w:bCs w:val="false"/>
          <w:color w:val="222222"/>
          <w:sz w:val="22"/>
          <w:szCs w:val="22"/>
        </w:rPr>
        <w:t>trimestre</w:t>
      </w:r>
      <w:r>
        <w:rPr>
          <w:rStyle w:val="Richiamoallanotaapidipagina"/>
          <w:rFonts w:ascii="Palatino Linotype" w:hAnsi="Palatino Linotype"/>
          <w:b/>
          <w:color w:val="222222"/>
          <w:sz w:val="22"/>
          <w:szCs w:val="22"/>
        </w:rPr>
        <w:footnoteReference w:id="17"/>
      </w:r>
      <w:r>
        <w:rPr>
          <w:rFonts w:ascii="Palatino Linotype" w:hAnsi="Palatino Linotype"/>
          <w:color w:val="222222"/>
          <w:sz w:val="22"/>
          <w:szCs w:val="22"/>
        </w:rPr>
        <w:t xml:space="preserve">, i casi di irregolarità che sono stati oggetto di un primo atto di accertamento amministrativo o giudiziario, </w:t>
      </w:r>
      <w:r>
        <w:rPr>
          <w:rFonts w:ascii="Palatino Linotype" w:hAnsi="Palatino Linotype"/>
          <w:color w:val="222222"/>
          <w:sz w:val="22"/>
          <w:szCs w:val="22"/>
          <w:shd w:fill="auto" w:val="clear"/>
        </w:rPr>
        <w:t xml:space="preserve">tale obbligo </w:t>
      </w:r>
      <w:r>
        <w:rPr>
          <w:rFonts w:ascii="Palatino Linotype" w:hAnsi="Palatino Linotype"/>
          <w:color w:val="222222"/>
          <w:sz w:val="22"/>
          <w:szCs w:val="22"/>
          <w:shd w:fill="auto" w:val="clear"/>
        </w:rPr>
        <w:t>s</w:t>
      </w:r>
      <w:r>
        <w:rPr>
          <w:rFonts w:ascii="Palatino Linotype" w:hAnsi="Palatino Linotype"/>
          <w:color w:val="222222"/>
          <w:sz w:val="22"/>
          <w:szCs w:val="22"/>
        </w:rPr>
        <w:t xml:space="preserve">ussiste nel momento in cui l’irregolarità o la sospetta frode vengono individuate. </w:t>
      </w:r>
      <w:r>
        <w:rPr>
          <w:rFonts w:ascii="Palatino Linotype" w:hAnsi="Palatino Linotype"/>
          <w:color w:val="1F497D"/>
          <w:sz w:val="22"/>
          <w:szCs w:val="22"/>
        </w:rPr>
        <w:t xml:space="preserve"> </w:t>
      </w:r>
    </w:p>
    <w:p>
      <w:pPr>
        <w:pStyle w:val="Default"/>
        <w:spacing w:lineRule="auto" w:line="276"/>
        <w:ind w:left="0" w:right="0" w:firstLine="360"/>
        <w:jc w:val="both"/>
        <w:rPr/>
      </w:pPr>
      <w:r>
        <w:rPr>
          <w:rFonts w:cs="Calibri" w:ascii="Palatino Linotype" w:hAnsi="Palatino Linotype"/>
          <w:sz w:val="22"/>
          <w:szCs w:val="22"/>
        </w:rPr>
        <w:t xml:space="preserve">In ottemperanza alla richiesta della circolare </w:t>
      </w:r>
      <w:r>
        <w:rPr>
          <w:rStyle w:val="Caratterinotaapidipagina"/>
          <w:rStyle w:val="Richiamoallanotaapidipagina"/>
          <w:rFonts w:cs="Calibri" w:ascii="Palatino Linotype" w:hAnsi="Palatino Linotype"/>
          <w:sz w:val="22"/>
          <w:szCs w:val="22"/>
        </w:rPr>
        <w:footnoteReference w:id="18"/>
      </w:r>
      <w:r>
        <w:rPr>
          <w:rFonts w:cs="Calibri" w:ascii="Palatino Linotype" w:hAnsi="Palatino Linotype"/>
          <w:sz w:val="22"/>
          <w:szCs w:val="22"/>
        </w:rPr>
        <w:t xml:space="preserve">del 12 ottobre 2007, l’esito delle decisioni assunte dall’AdG sulle irregolarità è comunicato, </w:t>
      </w:r>
      <w:r>
        <w:rPr>
          <w:rFonts w:cs="Calibri" w:ascii="Palatino Linotype" w:hAnsi="Palatino Linotype"/>
          <w:sz w:val="22"/>
          <w:szCs w:val="22"/>
        </w:rPr>
        <w:t>per tramite dell’Ufficio Irregolarità,</w:t>
      </w:r>
      <w:r>
        <w:rPr>
          <w:rFonts w:cs="Calibri" w:ascii="Palatino Linotype" w:hAnsi="Palatino Linotype"/>
          <w:sz w:val="22"/>
          <w:szCs w:val="22"/>
        </w:rPr>
        <w:t xml:space="preserve"> alla Presidenza del Consiglio dei Ministri Nucleo Repressione Frodi nonché all’Autorità che ha redatto il “primo verbale amministrativo o giudiziario”</w:t>
      </w:r>
      <w:r>
        <w:rPr>
          <w:rStyle w:val="Caratterinotaapidipagina"/>
          <w:rStyle w:val="Richiamoallanotaapidipagina"/>
          <w:rFonts w:cs="Calibri" w:ascii="Palatino Linotype" w:hAnsi="Palatino Linotype"/>
          <w:sz w:val="22"/>
          <w:szCs w:val="22"/>
        </w:rPr>
        <w:footnoteReference w:id="19"/>
      </w:r>
      <w:r>
        <w:rPr>
          <w:rFonts w:cs="Calibri" w:ascii="Palatino Linotype" w:hAnsi="Palatino Linotype"/>
          <w:sz w:val="22"/>
          <w:szCs w:val="22"/>
        </w:rPr>
        <w:t xml:space="preserve">. </w:t>
      </w:r>
      <w:r>
        <w:rPr>
          <w:rFonts w:eastAsia="Times New Roman" w:cs="Calibri" w:ascii="Palatino Linotype" w:hAnsi="Palatino Linotype"/>
          <w:color w:val="000000"/>
          <w:sz w:val="22"/>
          <w:szCs w:val="22"/>
          <w:lang w:val="it-IT" w:bidi="ar-SA"/>
        </w:rPr>
        <w:t xml:space="preserve">Detto Ufficio, </w:t>
      </w:r>
      <w:r>
        <w:rPr>
          <w:rFonts w:cs="Calibri" w:ascii="Palatino Linotype" w:hAnsi="Palatino Linotype"/>
          <w:sz w:val="22"/>
          <w:szCs w:val="22"/>
        </w:rPr>
        <w:t>in relazione al menzionato documento, comunica le seguenti informazioni:</w:t>
      </w:r>
    </w:p>
    <w:p>
      <w:pPr>
        <w:pStyle w:val="Default"/>
        <w:numPr>
          <w:ilvl w:val="0"/>
          <w:numId w:val="4"/>
        </w:numPr>
        <w:spacing w:lineRule="auto" w:line="276"/>
        <w:jc w:val="both"/>
        <w:rPr>
          <w:rFonts w:ascii="Palatino Linotype" w:hAnsi="Palatino Linotype" w:cs="Calibri"/>
          <w:sz w:val="22"/>
          <w:szCs w:val="22"/>
        </w:rPr>
      </w:pPr>
      <w:r>
        <w:rPr>
          <w:rFonts w:cs="Calibri" w:ascii="Palatino Linotype" w:hAnsi="Palatino Linotype"/>
          <w:sz w:val="22"/>
          <w:szCs w:val="22"/>
        </w:rPr>
        <w:t>il numero identificativo della scheda creata specificando</w:t>
      </w:r>
    </w:p>
    <w:p>
      <w:pPr>
        <w:pStyle w:val="Default"/>
        <w:numPr>
          <w:ilvl w:val="1"/>
          <w:numId w:val="4"/>
        </w:numPr>
        <w:spacing w:lineRule="auto" w:line="276"/>
        <w:jc w:val="both"/>
        <w:rPr>
          <w:rFonts w:ascii="Palatino Linotype" w:hAnsi="Palatino Linotype" w:cs="Calibri"/>
          <w:sz w:val="22"/>
          <w:szCs w:val="22"/>
        </w:rPr>
      </w:pPr>
      <w:r>
        <w:rPr>
          <w:rFonts w:cs="Calibri" w:ascii="Palatino Linotype" w:hAnsi="Palatino Linotype"/>
          <w:sz w:val="22"/>
          <w:szCs w:val="22"/>
        </w:rPr>
        <w:t>se i dati e le notizie ricevute sono state mantenute inalterate</w:t>
      </w:r>
    </w:p>
    <w:p>
      <w:pPr>
        <w:pStyle w:val="Default"/>
        <w:numPr>
          <w:ilvl w:val="1"/>
          <w:numId w:val="4"/>
        </w:numPr>
        <w:spacing w:lineRule="auto" w:line="276"/>
        <w:jc w:val="both"/>
        <w:rPr>
          <w:rFonts w:ascii="Palatino Linotype" w:hAnsi="Palatino Linotype" w:cs="Calibri"/>
          <w:sz w:val="22"/>
          <w:szCs w:val="22"/>
        </w:rPr>
      </w:pPr>
      <w:r>
        <w:rPr>
          <w:rFonts w:cs="Calibri" w:ascii="Palatino Linotype" w:hAnsi="Palatino Linotype"/>
          <w:sz w:val="22"/>
          <w:szCs w:val="22"/>
        </w:rPr>
        <w:t>se i dati/notizie sono state modificate e il relativo motivo</w:t>
      </w:r>
    </w:p>
    <w:p>
      <w:pPr>
        <w:pStyle w:val="Default"/>
        <w:numPr>
          <w:ilvl w:val="0"/>
          <w:numId w:val="4"/>
        </w:numPr>
        <w:spacing w:lineRule="auto" w:line="276"/>
        <w:jc w:val="both"/>
        <w:rPr>
          <w:rFonts w:ascii="Palatino Linotype" w:hAnsi="Palatino Linotype" w:cs="Calibri"/>
          <w:sz w:val="22"/>
          <w:szCs w:val="22"/>
        </w:rPr>
      </w:pPr>
      <w:r>
        <w:rPr>
          <w:rFonts w:cs="Calibri" w:ascii="Palatino Linotype" w:hAnsi="Palatino Linotype"/>
          <w:sz w:val="22"/>
          <w:szCs w:val="22"/>
        </w:rPr>
        <w:t xml:space="preserve">se la segnalazione non è stata inserita </w:t>
      </w:r>
    </w:p>
    <w:p>
      <w:pPr>
        <w:pStyle w:val="Default"/>
        <w:numPr>
          <w:ilvl w:val="1"/>
          <w:numId w:val="4"/>
        </w:numPr>
        <w:spacing w:lineRule="auto" w:line="276"/>
        <w:jc w:val="both"/>
        <w:rPr>
          <w:rFonts w:ascii="Palatino Linotype" w:hAnsi="Palatino Linotype" w:cs="Calibri"/>
          <w:sz w:val="22"/>
          <w:szCs w:val="22"/>
        </w:rPr>
      </w:pPr>
      <w:r>
        <w:rPr>
          <w:rFonts w:cs="Calibri" w:ascii="Palatino Linotype" w:hAnsi="Palatino Linotype"/>
          <w:sz w:val="22"/>
          <w:szCs w:val="22"/>
        </w:rPr>
        <w:t>perché sotto soglia</w:t>
      </w:r>
    </w:p>
    <w:p>
      <w:pPr>
        <w:pStyle w:val="Default"/>
        <w:numPr>
          <w:ilvl w:val="1"/>
          <w:numId w:val="4"/>
        </w:numPr>
        <w:spacing w:lineRule="auto" w:line="276"/>
        <w:jc w:val="both"/>
        <w:rPr>
          <w:rFonts w:ascii="Palatino Linotype" w:hAnsi="Palatino Linotype" w:cs="Calibri"/>
          <w:color w:val="222222"/>
          <w:sz w:val="22"/>
          <w:szCs w:val="22"/>
        </w:rPr>
      </w:pPr>
      <w:r>
        <w:rPr>
          <w:rFonts w:cs="Calibri" w:ascii="Palatino Linotype" w:hAnsi="Palatino Linotype"/>
          <w:color w:val="222222"/>
          <w:sz w:val="22"/>
          <w:szCs w:val="22"/>
        </w:rPr>
        <w:t>per altro motivo</w:t>
      </w:r>
    </w:p>
    <w:p>
      <w:pPr>
        <w:pStyle w:val="Normal"/>
        <w:spacing w:lineRule="auto" w:line="276"/>
        <w:jc w:val="both"/>
        <w:rPr>
          <w:rFonts w:ascii="Palatino Linotype" w:hAnsi="Palatino Linotype"/>
          <w:b/>
          <w:b/>
          <w:bCs/>
          <w:color w:val="222222"/>
          <w:sz w:val="22"/>
          <w:szCs w:val="22"/>
        </w:rPr>
      </w:pPr>
      <w:r>
        <w:rPr>
          <w:rFonts w:ascii="Palatino Linotype" w:hAnsi="Palatino Linotype"/>
          <w:b/>
          <w:bCs/>
          <w:color w:val="222222"/>
          <w:sz w:val="22"/>
          <w:szCs w:val="22"/>
        </w:rPr>
      </w:r>
    </w:p>
    <w:p>
      <w:pPr>
        <w:pStyle w:val="Normal"/>
        <w:spacing w:lineRule="auto" w:line="276"/>
        <w:jc w:val="both"/>
        <w:rPr>
          <w:rFonts w:ascii="Palatino Linotype" w:hAnsi="Palatino Linotype"/>
          <w:b/>
          <w:b/>
          <w:bCs/>
          <w:color w:val="222222"/>
          <w:sz w:val="22"/>
          <w:szCs w:val="22"/>
        </w:rPr>
      </w:pPr>
      <w:r>
        <w:rPr>
          <w:rFonts w:ascii="Palatino Linotype" w:hAnsi="Palatino Linotype"/>
          <w:b/>
          <w:bCs/>
          <w:color w:val="222222"/>
          <w:sz w:val="22"/>
          <w:szCs w:val="22"/>
        </w:rPr>
        <w:t xml:space="preserve">TABELLA RIEPILOGATIVA DEI FLUSSI DI INFORMAZIONE </w:t>
      </w:r>
      <w:r>
        <w:rPr>
          <w:rFonts w:ascii="Palatino Linotype" w:hAnsi="Palatino Linotype"/>
          <w:b/>
          <w:bCs/>
          <w:color w:val="222222"/>
          <w:sz w:val="22"/>
          <w:szCs w:val="22"/>
          <w:u w:val="single"/>
        </w:rPr>
        <w:t>DALL’AdG all’OLAF</w:t>
      </w:r>
    </w:p>
    <w:p>
      <w:pPr>
        <w:pStyle w:val="Normal"/>
        <w:spacing w:lineRule="auto" w:line="276"/>
        <w:jc w:val="both"/>
        <w:rPr>
          <w:rFonts w:ascii="Palatino Linotype" w:hAnsi="Palatino Linotype"/>
          <w:color w:val="222222"/>
          <w:sz w:val="22"/>
          <w:szCs w:val="22"/>
        </w:rPr>
      </w:pPr>
      <w:r>
        <w:rPr>
          <w:rFonts w:ascii="Palatino Linotype" w:hAnsi="Palatino Linotype"/>
          <w:color w:val="222222"/>
          <w:sz w:val="22"/>
          <w:szCs w:val="22"/>
        </w:rPr>
      </w:r>
    </w:p>
    <w:tbl>
      <w:tblPr>
        <w:tblW w:w="9617" w:type="dxa"/>
        <w:jc w:val="right"/>
        <w:tblInd w:w="0" w:type="dxa"/>
        <w:tblLayout w:type="fixed"/>
        <w:tblCellMar>
          <w:top w:w="55" w:type="dxa"/>
          <w:left w:w="55" w:type="dxa"/>
          <w:bottom w:w="55" w:type="dxa"/>
          <w:right w:w="55" w:type="dxa"/>
        </w:tblCellMar>
      </w:tblPr>
      <w:tblGrid>
        <w:gridCol w:w="2391"/>
        <w:gridCol w:w="2409"/>
        <w:gridCol w:w="2409"/>
        <w:gridCol w:w="2408"/>
      </w:tblGrid>
      <w:tr>
        <w:trPr/>
        <w:tc>
          <w:tcPr>
            <w:tcW w:w="2391" w:type="dxa"/>
            <w:tcBorders>
              <w:top w:val="single" w:sz="4" w:space="0" w:color="000000"/>
              <w:left w:val="single" w:sz="4" w:space="0" w:color="000000"/>
              <w:bottom w:val="single" w:sz="4" w:space="0" w:color="000000"/>
            </w:tcBorders>
            <w:vAlign w:val="center"/>
          </w:tcPr>
          <w:p>
            <w:pPr>
              <w:pStyle w:val="Contenutotabella"/>
              <w:spacing w:lineRule="auto" w:line="276"/>
              <w:jc w:val="both"/>
              <w:rPr>
                <w:rFonts w:ascii="Palatino Linotype" w:hAnsi="Palatino Linotype"/>
                <w:sz w:val="22"/>
                <w:szCs w:val="22"/>
              </w:rPr>
            </w:pPr>
            <w:r>
              <w:rPr>
                <w:rFonts w:ascii="Palatino Linotype" w:hAnsi="Palatino Linotype"/>
                <w:sz w:val="22"/>
                <w:szCs w:val="22"/>
              </w:rPr>
              <w:t>Trimestre di riferimento</w:t>
            </w:r>
          </w:p>
        </w:tc>
        <w:tc>
          <w:tcPr>
            <w:tcW w:w="4818" w:type="dxa"/>
            <w:gridSpan w:val="2"/>
            <w:tcBorders>
              <w:top w:val="single" w:sz="4" w:space="0" w:color="000000"/>
              <w:left w:val="single" w:sz="4" w:space="0" w:color="000000"/>
              <w:bottom w:val="single" w:sz="4" w:space="0" w:color="000000"/>
            </w:tcBorders>
            <w:vAlign w:val="center"/>
          </w:tcPr>
          <w:p>
            <w:pPr>
              <w:pStyle w:val="Contenutotabella"/>
              <w:spacing w:lineRule="auto" w:line="276"/>
              <w:jc w:val="both"/>
              <w:rPr>
                <w:rFonts w:ascii="Palatino Linotype" w:hAnsi="Palatino Linotype"/>
                <w:b/>
                <w:b/>
                <w:bCs/>
                <w:sz w:val="22"/>
                <w:szCs w:val="22"/>
              </w:rPr>
            </w:pPr>
            <w:r>
              <w:rPr>
                <w:rFonts w:ascii="Palatino Linotype" w:hAnsi="Palatino Linotype"/>
                <w:b/>
                <w:bCs/>
                <w:sz w:val="22"/>
                <w:szCs w:val="22"/>
              </w:rPr>
              <w:t>periodo</w:t>
            </w:r>
          </w:p>
        </w:tc>
        <w:tc>
          <w:tcPr>
            <w:tcW w:w="2408" w:type="dxa"/>
            <w:tcBorders>
              <w:top w:val="single" w:sz="4" w:space="0" w:color="000000"/>
              <w:left w:val="single" w:sz="4" w:space="0" w:color="000000"/>
              <w:bottom w:val="single" w:sz="4" w:space="0" w:color="000000"/>
              <w:right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Termine trasmissione schede Olaf</w:t>
            </w:r>
          </w:p>
        </w:tc>
      </w:tr>
      <w:tr>
        <w:trPr/>
        <w:tc>
          <w:tcPr>
            <w:tcW w:w="2391"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I</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01-</w:t>
            </w:r>
            <w:r>
              <w:rPr>
                <w:rFonts w:ascii="Palatino Linotype" w:hAnsi="Palatino Linotype"/>
                <w:sz w:val="22"/>
                <w:szCs w:val="22"/>
              </w:rPr>
              <w:t>gen</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31-mar</w:t>
            </w:r>
          </w:p>
        </w:tc>
        <w:tc>
          <w:tcPr>
            <w:tcW w:w="2408" w:type="dxa"/>
            <w:tcBorders>
              <w:left w:val="single" w:sz="4" w:space="0" w:color="000000"/>
              <w:bottom w:val="single" w:sz="4" w:space="0" w:color="000000"/>
              <w:right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31-Maggio</w:t>
            </w:r>
          </w:p>
        </w:tc>
      </w:tr>
      <w:tr>
        <w:trPr/>
        <w:tc>
          <w:tcPr>
            <w:tcW w:w="2391"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II</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01-apr</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30 giu</w:t>
            </w:r>
          </w:p>
        </w:tc>
        <w:tc>
          <w:tcPr>
            <w:tcW w:w="2408" w:type="dxa"/>
            <w:tcBorders>
              <w:left w:val="single" w:sz="4" w:space="0" w:color="000000"/>
              <w:bottom w:val="single" w:sz="4" w:space="0" w:color="000000"/>
              <w:right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31-Agosto</w:t>
            </w:r>
          </w:p>
        </w:tc>
      </w:tr>
      <w:tr>
        <w:trPr/>
        <w:tc>
          <w:tcPr>
            <w:tcW w:w="2391"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III</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01-lug</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30 sett</w:t>
            </w:r>
          </w:p>
        </w:tc>
        <w:tc>
          <w:tcPr>
            <w:tcW w:w="2408" w:type="dxa"/>
            <w:tcBorders>
              <w:left w:val="single" w:sz="4" w:space="0" w:color="000000"/>
              <w:bottom w:val="single" w:sz="4" w:space="0" w:color="000000"/>
              <w:right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30-Novembre</w:t>
            </w:r>
          </w:p>
        </w:tc>
      </w:tr>
      <w:tr>
        <w:trPr/>
        <w:tc>
          <w:tcPr>
            <w:tcW w:w="2391"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IV</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01-ott</w:t>
            </w:r>
          </w:p>
        </w:tc>
        <w:tc>
          <w:tcPr>
            <w:tcW w:w="2409" w:type="dxa"/>
            <w:tcBorders>
              <w:left w:val="single" w:sz="4" w:space="0" w:color="000000"/>
              <w:bottom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31- dic</w:t>
            </w:r>
          </w:p>
        </w:tc>
        <w:tc>
          <w:tcPr>
            <w:tcW w:w="2408" w:type="dxa"/>
            <w:tcBorders>
              <w:left w:val="single" w:sz="4" w:space="0" w:color="000000"/>
              <w:bottom w:val="single" w:sz="4" w:space="0" w:color="000000"/>
              <w:right w:val="single" w:sz="4" w:space="0" w:color="000000"/>
            </w:tcBorders>
          </w:tcPr>
          <w:p>
            <w:pPr>
              <w:pStyle w:val="Contenutotabella"/>
              <w:spacing w:lineRule="auto" w:line="276"/>
              <w:jc w:val="both"/>
              <w:rPr>
                <w:rFonts w:ascii="Palatino Linotype" w:hAnsi="Palatino Linotype"/>
                <w:sz w:val="22"/>
                <w:szCs w:val="22"/>
              </w:rPr>
            </w:pPr>
            <w:r>
              <w:rPr>
                <w:rFonts w:ascii="Palatino Linotype" w:hAnsi="Palatino Linotype"/>
                <w:sz w:val="22"/>
                <w:szCs w:val="22"/>
              </w:rPr>
              <w:t>28-Febbraio</w:t>
            </w:r>
          </w:p>
        </w:tc>
      </w:tr>
    </w:tbl>
    <w:p>
      <w:pPr>
        <w:pStyle w:val="Normal"/>
        <w:spacing w:lineRule="auto" w:line="276"/>
        <w:jc w:val="both"/>
        <w:rPr>
          <w:rFonts w:ascii="Palatino Linotype" w:hAnsi="Palatino Linotype" w:cs="Calibri"/>
          <w:b/>
          <w:b/>
          <w:bCs w:val="false"/>
          <w:i/>
          <w:i/>
          <w:iCs/>
          <w:color w:val="000000"/>
          <w:sz w:val="22"/>
          <w:szCs w:val="22"/>
          <w:shd w:fill="FFFF00" w:val="clear"/>
        </w:rPr>
      </w:pPr>
      <w:r>
        <w:rPr>
          <w:rFonts w:cs="Calibri" w:ascii="Palatino Linotype" w:hAnsi="Palatino Linotype"/>
          <w:b/>
          <w:bCs w:val="false"/>
          <w:i/>
          <w:iCs/>
          <w:color w:val="000000"/>
          <w:sz w:val="22"/>
          <w:szCs w:val="22"/>
          <w:shd w:fill="FFFF00" w:val="clear"/>
        </w:rPr>
      </w:r>
    </w:p>
    <w:p>
      <w:pPr>
        <w:pStyle w:val="Normal"/>
        <w:spacing w:lineRule="auto" w:line="276"/>
        <w:jc w:val="both"/>
        <w:rPr>
          <w:rFonts w:ascii="Palatino Linotype" w:hAnsi="Palatino Linotype" w:cs="Calibri"/>
          <w:b/>
          <w:b/>
          <w:bCs w:val="false"/>
          <w:i/>
          <w:i/>
          <w:iCs/>
          <w:color w:val="000000"/>
          <w:sz w:val="22"/>
          <w:szCs w:val="22"/>
          <w:shd w:fill="FFFF00" w:val="clear"/>
        </w:rPr>
      </w:pPr>
      <w:r>
        <w:rPr>
          <w:rFonts w:cs="Calibri" w:ascii="Palatino Linotype" w:hAnsi="Palatino Linotype"/>
          <w:b/>
          <w:bCs w:val="false"/>
          <w:i/>
          <w:iCs/>
          <w:color w:val="000000"/>
          <w:sz w:val="22"/>
          <w:szCs w:val="22"/>
          <w:shd w:fill="FFFF00" w:val="clear"/>
        </w:rPr>
      </w:r>
    </w:p>
    <w:p>
      <w:pPr>
        <w:pStyle w:val="Normal"/>
        <w:spacing w:lineRule="auto" w:line="276"/>
        <w:jc w:val="both"/>
        <w:rPr>
          <w:rFonts w:ascii="Palatino Linotype" w:hAnsi="Palatino Linotype" w:cs="Calibri"/>
          <w:b/>
          <w:b/>
          <w:bCs/>
          <w:i/>
          <w:i/>
          <w:iCs/>
          <w:color w:val="222222"/>
          <w:sz w:val="22"/>
          <w:szCs w:val="22"/>
          <w:shd w:fill="auto" w:val="clear"/>
        </w:rPr>
      </w:pPr>
      <w:r>
        <w:rPr>
          <w:rFonts w:eastAsia="Times New Roman" w:cs="Calibri" w:ascii="Palatino Linotype" w:hAnsi="Palatino Linotype"/>
          <w:b/>
          <w:bCs/>
          <w:i w:val="false"/>
          <w:iCs w:val="false"/>
          <w:color w:val="222222"/>
          <w:sz w:val="22"/>
          <w:szCs w:val="22"/>
          <w:shd w:fill="auto" w:val="clear"/>
          <w:lang w:val="it-IT" w:bidi="ar-SA"/>
        </w:rPr>
        <w:t>TABELL</w:t>
      </w:r>
      <w:r>
        <w:rPr>
          <w:rFonts w:eastAsia="Times New Roman" w:cs="Calibri" w:ascii="Palatino Linotype" w:hAnsi="Palatino Linotype"/>
          <w:b/>
          <w:bCs/>
          <w:i w:val="false"/>
          <w:iCs w:val="false"/>
          <w:color w:val="222222"/>
          <w:sz w:val="22"/>
          <w:szCs w:val="22"/>
          <w:shd w:fill="auto" w:val="clear"/>
          <w:lang w:val="it-IT" w:bidi="ar-SA"/>
        </w:rPr>
        <w:t xml:space="preserve">A </w:t>
      </w:r>
      <w:r>
        <w:rPr>
          <w:rFonts w:cs="Calibri" w:ascii="Palatino Linotype" w:hAnsi="Palatino Linotype"/>
          <w:b/>
          <w:bCs/>
          <w:i w:val="false"/>
          <w:iCs w:val="false"/>
          <w:color w:val="222222"/>
          <w:sz w:val="22"/>
          <w:szCs w:val="22"/>
          <w:shd w:fill="auto" w:val="clear"/>
        </w:rPr>
        <w:t xml:space="preserve">RIEPILOGATIVA DEI FLUSSI DI INFORMAZIONE </w:t>
      </w:r>
      <w:r>
        <w:rPr>
          <w:rFonts w:eastAsia="Times New Roman" w:cs="Calibri" w:ascii="Palatino Linotype" w:hAnsi="Palatino Linotype"/>
          <w:b/>
          <w:bCs/>
          <w:i w:val="false"/>
          <w:iCs w:val="false"/>
          <w:color w:val="222222"/>
          <w:sz w:val="22"/>
          <w:szCs w:val="22"/>
          <w:u w:val="single"/>
          <w:shd w:fill="auto" w:val="clear"/>
          <w:lang w:val="it-IT" w:bidi="ar-SA"/>
        </w:rPr>
        <w:t>DAL DIRIGENTE RESPONSABILE DI MISURA ALL’UFFICIO IRREGOLAR</w:t>
      </w:r>
      <w:r>
        <w:rPr>
          <w:rFonts w:eastAsia="Times New Roman" w:cs="Calibri" w:ascii="Palatino Linotype" w:hAnsi="Palatino Linotype"/>
          <w:b/>
          <w:bCs/>
          <w:i w:val="false"/>
          <w:iCs w:val="false"/>
          <w:color w:val="222222"/>
          <w:sz w:val="22"/>
          <w:szCs w:val="22"/>
          <w:u w:val="single"/>
          <w:shd w:fill="auto" w:val="clear"/>
          <w:lang w:val="it-IT" w:bidi="ar-SA"/>
        </w:rPr>
        <w:t>I</w:t>
      </w:r>
      <w:r>
        <w:rPr>
          <w:rFonts w:eastAsia="Times New Roman" w:cs="Calibri" w:ascii="Palatino Linotype" w:hAnsi="Palatino Linotype"/>
          <w:b/>
          <w:bCs/>
          <w:i w:val="false"/>
          <w:iCs w:val="false"/>
          <w:color w:val="222222"/>
          <w:sz w:val="22"/>
          <w:szCs w:val="22"/>
          <w:u w:val="single"/>
          <w:shd w:fill="auto" w:val="clear"/>
          <w:lang w:val="it-IT" w:bidi="ar-SA"/>
        </w:rPr>
        <w:t>TA’</w:t>
      </w:r>
    </w:p>
    <w:p>
      <w:pPr>
        <w:pStyle w:val="Normal"/>
        <w:spacing w:lineRule="auto" w:line="276"/>
        <w:jc w:val="both"/>
        <w:rPr>
          <w:rFonts w:ascii="Palatino Linotype" w:hAnsi="Palatino Linotype"/>
          <w:b w:val="false"/>
          <w:b w:val="false"/>
          <w:bCs w:val="false"/>
          <w:sz w:val="22"/>
          <w:szCs w:val="22"/>
          <w:u w:val="single"/>
        </w:rPr>
      </w:pPr>
      <w:r>
        <w:rPr>
          <w:rFonts w:ascii="Palatino Linotype" w:hAnsi="Palatino Linotype"/>
          <w:b w:val="false"/>
          <w:bCs w:val="false"/>
          <w:sz w:val="22"/>
          <w:szCs w:val="22"/>
          <w:u w:val="single"/>
        </w:rPr>
      </w:r>
    </w:p>
    <w:p>
      <w:pPr>
        <w:pStyle w:val="Normal"/>
        <w:spacing w:lineRule="auto" w:line="276"/>
        <w:jc w:val="both"/>
        <w:rPr>
          <w:rFonts w:ascii="Palatino Linotype" w:hAnsi="Palatino Linotype"/>
          <w:b w:val="false"/>
          <w:b w:val="false"/>
          <w:bCs w:val="false"/>
          <w:sz w:val="22"/>
          <w:szCs w:val="22"/>
        </w:rPr>
      </w:pPr>
      <w:r>
        <w:rPr>
          <w:rFonts w:ascii="Palatino Linotype" w:hAnsi="Palatino Linotype"/>
          <w:b w:val="false"/>
          <w:bCs w:val="false"/>
          <w:sz w:val="22"/>
          <w:szCs w:val="22"/>
        </w:rPr>
        <w:t>A</w:t>
      </w:r>
      <w:r>
        <w:rPr>
          <w:rFonts w:ascii="Palatino Linotype" w:hAnsi="Palatino Linotype"/>
          <w:b w:val="false"/>
          <w:bCs w:val="false"/>
          <w:sz w:val="22"/>
          <w:szCs w:val="22"/>
        </w:rPr>
        <w:t>l fine di consentire,</w:t>
      </w:r>
      <w:r>
        <w:rPr>
          <w:rFonts w:ascii="Palatino Linotype" w:hAnsi="Palatino Linotype"/>
          <w:b w:val="false"/>
          <w:bCs w:val="false"/>
          <w:sz w:val="22"/>
          <w:szCs w:val="22"/>
        </w:rPr>
        <w:t xml:space="preserve"> </w:t>
      </w:r>
      <w:r>
        <w:rPr>
          <w:rFonts w:ascii="Palatino Linotype" w:hAnsi="Palatino Linotype"/>
          <w:b w:val="false"/>
          <w:bCs w:val="false"/>
          <w:sz w:val="22"/>
          <w:szCs w:val="22"/>
        </w:rPr>
        <w:t xml:space="preserve"> all’AdG di </w:t>
      </w:r>
      <w:r>
        <w:rPr>
          <w:rFonts w:eastAsia="Times New Roman" w:cs="Times New Roman" w:ascii="Palatino Linotype" w:hAnsi="Palatino Linotype"/>
          <w:b w:val="false"/>
          <w:bCs w:val="false"/>
          <w:color w:val="auto"/>
          <w:sz w:val="22"/>
          <w:szCs w:val="22"/>
          <w:lang w:val="it-IT" w:bidi="ar-SA"/>
        </w:rPr>
        <w:t xml:space="preserve">segnalare </w:t>
      </w:r>
      <w:r>
        <w:rPr>
          <w:rFonts w:eastAsia="Times New Roman" w:cs="Times New Roman" w:ascii="Palatino Linotype" w:hAnsi="Palatino Linotype"/>
          <w:b w:val="false"/>
          <w:bCs w:val="false"/>
          <w:color w:val="auto"/>
          <w:sz w:val="22"/>
          <w:szCs w:val="22"/>
          <w:lang w:val="it-IT" w:bidi="ar-SA"/>
        </w:rPr>
        <w:t>all</w:t>
      </w:r>
      <w:r>
        <w:rPr>
          <w:rFonts w:eastAsia="Times New Roman" w:cs="Times New Roman" w:ascii="Palatino Linotype" w:hAnsi="Palatino Linotype"/>
          <w:b w:val="false"/>
          <w:bCs w:val="false"/>
          <w:color w:val="auto"/>
          <w:sz w:val="22"/>
          <w:szCs w:val="22"/>
          <w:lang w:val="it-IT" w:bidi="ar-SA"/>
        </w:rPr>
        <w:t>a</w:t>
      </w:r>
      <w:r>
        <w:rPr>
          <w:rFonts w:eastAsia="Times New Roman" w:cs="Times New Roman" w:ascii="Palatino Linotype" w:hAnsi="Palatino Linotype"/>
          <w:b w:val="false"/>
          <w:bCs w:val="false"/>
          <w:color w:val="auto"/>
          <w:sz w:val="22"/>
          <w:szCs w:val="22"/>
          <w:lang w:val="it-IT" w:bidi="ar-SA"/>
        </w:rPr>
        <w:t xml:space="preserve"> Commissione Europea,  </w:t>
      </w:r>
      <w:r>
        <w:rPr>
          <w:rFonts w:eastAsia="Times New Roman" w:cs="Times New Roman" w:ascii="Palatino Linotype" w:hAnsi="Palatino Linotype"/>
          <w:b w:val="false"/>
          <w:bCs w:val="false"/>
          <w:color w:val="auto"/>
          <w:sz w:val="22"/>
          <w:szCs w:val="22"/>
          <w:lang w:val="it-IT" w:bidi="ar-SA"/>
        </w:rPr>
        <w:t>la presenza o l’assenza di ir</w:t>
      </w:r>
      <w:r>
        <w:rPr>
          <w:rFonts w:eastAsia="Times New Roman" w:cs="Times New Roman" w:ascii="Palatino Linotype" w:hAnsi="Palatino Linotype"/>
          <w:b w:val="false"/>
          <w:bCs w:val="false"/>
          <w:color w:val="auto"/>
          <w:sz w:val="22"/>
          <w:szCs w:val="22"/>
          <w:lang w:val="it-IT" w:bidi="ar-SA"/>
        </w:rPr>
        <w:t xml:space="preserve">regolarità </w:t>
      </w:r>
      <w:r>
        <w:rPr>
          <w:rFonts w:eastAsia="Times New Roman" w:cs="Times New Roman" w:ascii="Palatino Linotype" w:hAnsi="Palatino Linotype"/>
          <w:b w:val="false"/>
          <w:bCs w:val="false"/>
          <w:color w:val="auto"/>
          <w:sz w:val="22"/>
          <w:szCs w:val="22"/>
          <w:lang w:val="it-IT" w:bidi="ar-SA"/>
        </w:rPr>
        <w:t xml:space="preserve">nel trimestre di riferimento, </w:t>
      </w:r>
      <w:r>
        <w:rPr>
          <w:rFonts w:ascii="Palatino Linotype" w:hAnsi="Palatino Linotype"/>
          <w:b w:val="false"/>
          <w:bCs w:val="false"/>
          <w:sz w:val="22"/>
          <w:szCs w:val="22"/>
        </w:rPr>
        <w:t>i Dirigenti di misura</w:t>
      </w:r>
      <w:r>
        <w:rPr>
          <w:rStyle w:val="Richiamoallanotaapidipagina"/>
          <w:rFonts w:ascii="Palatino Linotype" w:hAnsi="Palatino Linotype"/>
          <w:b w:val="false"/>
          <w:bCs w:val="false"/>
          <w:sz w:val="22"/>
          <w:szCs w:val="22"/>
        </w:rPr>
        <w:footnoteReference w:id="20"/>
      </w:r>
      <w:r>
        <w:rPr>
          <w:rFonts w:ascii="Palatino Linotype" w:hAnsi="Palatino Linotype"/>
          <w:b w:val="false"/>
          <w:bCs w:val="false"/>
          <w:sz w:val="22"/>
          <w:szCs w:val="22"/>
        </w:rPr>
        <w:t xml:space="preserve"> devono, </w:t>
      </w:r>
      <w:r>
        <w:rPr>
          <w:rFonts w:ascii="Palatino Linotype" w:hAnsi="Palatino Linotype"/>
          <w:b w:val="false"/>
          <w:bCs w:val="false"/>
          <w:sz w:val="22"/>
          <w:szCs w:val="22"/>
        </w:rPr>
        <w:t>in esito a specifica istruttoria,</w:t>
      </w:r>
      <w:r>
        <w:rPr>
          <w:rFonts w:ascii="Palatino Linotype" w:hAnsi="Palatino Linotype"/>
          <w:b w:val="false"/>
          <w:bCs w:val="false"/>
          <w:sz w:val="22"/>
          <w:szCs w:val="22"/>
        </w:rPr>
        <w:t xml:space="preserve"> comunicare </w:t>
      </w:r>
      <w:r>
        <w:rPr>
          <w:rFonts w:eastAsia="Times New Roman" w:cs="Times New Roman" w:ascii="Palatino Linotype" w:hAnsi="Palatino Linotype"/>
          <w:b w:val="false"/>
          <w:bCs w:val="false"/>
          <w:color w:val="auto"/>
          <w:sz w:val="22"/>
          <w:szCs w:val="22"/>
          <w:lang w:val="it-IT" w:bidi="ar-SA"/>
        </w:rPr>
        <w:t xml:space="preserve"> </w:t>
      </w:r>
      <w:r>
        <w:rPr>
          <w:rFonts w:eastAsia="Times New Roman" w:cs="Times New Roman" w:ascii="Palatino Linotype" w:hAnsi="Palatino Linotype"/>
          <w:b w:val="false"/>
          <w:bCs w:val="false"/>
          <w:color w:val="auto"/>
          <w:sz w:val="22"/>
          <w:szCs w:val="22"/>
          <w:lang w:val="it-IT" w:bidi="ar-SA"/>
        </w:rPr>
        <w:t>la presenza o l’assenza di ir</w:t>
      </w:r>
      <w:r>
        <w:rPr>
          <w:rFonts w:eastAsia="Times New Roman" w:cs="Times New Roman" w:ascii="Palatino Linotype" w:hAnsi="Palatino Linotype"/>
          <w:b w:val="false"/>
          <w:bCs w:val="false"/>
          <w:color w:val="auto"/>
          <w:sz w:val="22"/>
          <w:szCs w:val="22"/>
          <w:lang w:val="it-IT" w:bidi="ar-SA"/>
        </w:rPr>
        <w:t xml:space="preserve">regolarità </w:t>
      </w:r>
      <w:r>
        <w:rPr>
          <w:rFonts w:eastAsia="Times New Roman" w:cs="Times New Roman" w:ascii="Palatino Linotype" w:hAnsi="Palatino Linotype"/>
          <w:b w:val="false"/>
          <w:bCs w:val="false"/>
          <w:color w:val="auto"/>
          <w:sz w:val="22"/>
          <w:szCs w:val="22"/>
          <w:lang w:val="it-IT" w:bidi="ar-SA"/>
        </w:rPr>
        <w:t>all’ufficio prepos</w:t>
      </w:r>
      <w:r>
        <w:rPr>
          <w:rFonts w:eastAsia="Times New Roman" w:cs="Times New Roman" w:ascii="Palatino Linotype" w:hAnsi="Palatino Linotype"/>
          <w:b w:val="false"/>
          <w:bCs w:val="false"/>
          <w:color w:val="auto"/>
          <w:sz w:val="22"/>
          <w:szCs w:val="22"/>
          <w:lang w:val="it-IT" w:bidi="ar-SA"/>
        </w:rPr>
        <w:t xml:space="preserve">to </w:t>
      </w:r>
      <w:r>
        <w:rPr>
          <w:rFonts w:eastAsia="Times New Roman" w:cs="Times New Roman" w:ascii="Palatino Linotype" w:hAnsi="Palatino Linotype"/>
          <w:b w:val="false"/>
          <w:bCs w:val="false"/>
          <w:color w:val="auto"/>
          <w:sz w:val="22"/>
          <w:szCs w:val="22"/>
          <w:lang w:val="it-IT" w:bidi="ar-SA"/>
        </w:rPr>
        <w:t>nei termini sotto indicati:</w:t>
      </w:r>
    </w:p>
    <w:p>
      <w:pPr>
        <w:pStyle w:val="Normal"/>
        <w:spacing w:lineRule="auto" w:line="276"/>
        <w:jc w:val="both"/>
        <w:rPr>
          <w:rFonts w:ascii="Palatino Linotype" w:hAnsi="Palatino Linotype"/>
          <w:b/>
          <w:b/>
          <w:sz w:val="22"/>
          <w:szCs w:val="22"/>
        </w:rPr>
      </w:pPr>
      <w:r>
        <w:rPr>
          <w:rFonts w:ascii="Palatino Linotype" w:hAnsi="Palatino Linotype"/>
          <w:b/>
          <w:sz w:val="22"/>
          <w:szCs w:val="22"/>
        </w:rPr>
      </w:r>
    </w:p>
    <w:p>
      <w:pPr>
        <w:pStyle w:val="Default"/>
        <w:numPr>
          <w:ilvl w:val="0"/>
          <w:numId w:val="3"/>
        </w:numPr>
        <w:tabs>
          <w:tab w:val="clear" w:pos="720"/>
          <w:tab w:val="left" w:pos="1080" w:leader="none"/>
        </w:tabs>
        <w:spacing w:lineRule="auto" w:line="276"/>
        <w:ind w:left="1776" w:right="0" w:hanging="696"/>
        <w:jc w:val="both"/>
        <w:rPr>
          <w:rFonts w:ascii="Palatino Linotype" w:hAnsi="Palatino Linotype"/>
          <w:sz w:val="22"/>
          <w:szCs w:val="22"/>
        </w:rPr>
      </w:pPr>
      <w:r>
        <w:rPr>
          <w:rFonts w:cs="Calibri" w:ascii="Palatino Linotype" w:hAnsi="Palatino Linotype"/>
          <w:b w:val="false"/>
          <w:bCs w:val="false"/>
          <w:color w:val="000000"/>
          <w:sz w:val="22"/>
          <w:szCs w:val="22"/>
        </w:rPr>
        <w:t xml:space="preserve">entro </w:t>
      </w:r>
      <w:r>
        <w:rPr>
          <w:rFonts w:cs="Calibri" w:ascii="Palatino Linotype" w:hAnsi="Palatino Linotype"/>
          <w:b w:val="false"/>
          <w:bCs w:val="false"/>
          <w:color w:val="000000"/>
          <w:sz w:val="22"/>
          <w:szCs w:val="22"/>
        </w:rPr>
        <w:t>20 aprile  per il  trimestre gennaio / marzo,</w:t>
      </w:r>
    </w:p>
    <w:p>
      <w:pPr>
        <w:pStyle w:val="Default"/>
        <w:numPr>
          <w:ilvl w:val="0"/>
          <w:numId w:val="3"/>
        </w:numPr>
        <w:tabs>
          <w:tab w:val="clear" w:pos="720"/>
          <w:tab w:val="left" w:pos="1080" w:leader="none"/>
        </w:tabs>
        <w:spacing w:lineRule="auto" w:line="276"/>
        <w:ind w:left="1776" w:right="0" w:hanging="696"/>
        <w:jc w:val="both"/>
        <w:rPr>
          <w:rFonts w:ascii="Palatino Linotype" w:hAnsi="Palatino Linotype" w:cs="Calibri"/>
          <w:b w:val="false"/>
          <w:b w:val="false"/>
          <w:bCs w:val="false"/>
          <w:color w:val="000000"/>
          <w:sz w:val="22"/>
          <w:szCs w:val="22"/>
        </w:rPr>
      </w:pPr>
      <w:r>
        <w:rPr>
          <w:rFonts w:cs="Calibri" w:ascii="Palatino Linotype" w:hAnsi="Palatino Linotype"/>
          <w:b w:val="false"/>
          <w:bCs w:val="false"/>
          <w:color w:val="000000"/>
          <w:sz w:val="22"/>
          <w:szCs w:val="22"/>
        </w:rPr>
        <w:t xml:space="preserve">entro </w:t>
      </w:r>
      <w:r>
        <w:rPr>
          <w:rFonts w:cs="Calibri" w:ascii="Palatino Linotype" w:hAnsi="Palatino Linotype"/>
          <w:b w:val="false"/>
          <w:bCs w:val="false"/>
          <w:color w:val="000000"/>
          <w:sz w:val="22"/>
          <w:szCs w:val="22"/>
        </w:rPr>
        <w:t>20 luglio per il  trimestre aprile / giugno,</w:t>
      </w:r>
    </w:p>
    <w:p>
      <w:pPr>
        <w:pStyle w:val="Default"/>
        <w:numPr>
          <w:ilvl w:val="0"/>
          <w:numId w:val="3"/>
        </w:numPr>
        <w:tabs>
          <w:tab w:val="clear" w:pos="720"/>
          <w:tab w:val="left" w:pos="1080" w:leader="none"/>
        </w:tabs>
        <w:spacing w:lineRule="auto" w:line="276"/>
        <w:ind w:left="1776" w:right="0" w:hanging="696"/>
        <w:jc w:val="both"/>
        <w:rPr>
          <w:rFonts w:ascii="Palatino Linotype" w:hAnsi="Palatino Linotype"/>
          <w:b w:val="false"/>
          <w:b w:val="false"/>
          <w:bCs w:val="false"/>
          <w:sz w:val="22"/>
          <w:szCs w:val="22"/>
        </w:rPr>
      </w:pPr>
      <w:r>
        <w:rPr>
          <w:rFonts w:cs="Calibri" w:ascii="Palatino Linotype" w:hAnsi="Palatino Linotype"/>
          <w:b w:val="false"/>
          <w:bCs w:val="false"/>
          <w:color w:val="000000"/>
          <w:sz w:val="22"/>
          <w:szCs w:val="22"/>
        </w:rPr>
        <w:t xml:space="preserve">entro </w:t>
      </w:r>
      <w:r>
        <w:rPr>
          <w:rFonts w:cs="Calibri" w:ascii="Palatino Linotype" w:hAnsi="Palatino Linotype"/>
          <w:b w:val="false"/>
          <w:bCs w:val="false"/>
          <w:color w:val="000000"/>
          <w:sz w:val="22"/>
          <w:szCs w:val="22"/>
        </w:rPr>
        <w:t>20 ottobre per il  trimestre luglio / settembre,</w:t>
      </w:r>
    </w:p>
    <w:p>
      <w:pPr>
        <w:pStyle w:val="Default"/>
        <w:numPr>
          <w:ilvl w:val="0"/>
          <w:numId w:val="3"/>
        </w:numPr>
        <w:tabs>
          <w:tab w:val="clear" w:pos="720"/>
          <w:tab w:val="left" w:pos="1080" w:leader="none"/>
        </w:tabs>
        <w:spacing w:lineRule="auto" w:line="276"/>
        <w:ind w:left="1776" w:right="0" w:hanging="696"/>
        <w:jc w:val="both"/>
        <w:rPr>
          <w:rFonts w:ascii="Palatino Linotype" w:hAnsi="Palatino Linotype"/>
          <w:b w:val="false"/>
          <w:b w:val="false"/>
          <w:bCs w:val="false"/>
          <w:sz w:val="22"/>
          <w:szCs w:val="22"/>
        </w:rPr>
      </w:pPr>
      <w:r>
        <w:rPr>
          <w:rFonts w:cs="Calibri" w:ascii="Palatino Linotype" w:hAnsi="Palatino Linotype"/>
          <w:b w:val="false"/>
          <w:bCs w:val="false"/>
          <w:color w:val="000000"/>
          <w:sz w:val="22"/>
          <w:szCs w:val="22"/>
        </w:rPr>
        <w:t xml:space="preserve">entro </w:t>
      </w:r>
      <w:r>
        <w:rPr>
          <w:rFonts w:cs="Calibri" w:ascii="Palatino Linotype" w:hAnsi="Palatino Linotype"/>
          <w:b w:val="false"/>
          <w:bCs w:val="false"/>
          <w:color w:val="000000"/>
          <w:sz w:val="22"/>
          <w:szCs w:val="22"/>
        </w:rPr>
        <w:t>20 gennaio per il  trimestre ottobre / dicembre.</w:t>
      </w:r>
      <w:r>
        <w:rPr>
          <w:rFonts w:ascii="Palatino Linotype" w:hAnsi="Palatino Linotype"/>
          <w:b w:val="false"/>
          <w:bCs w:val="false"/>
          <w:sz w:val="22"/>
          <w:szCs w:val="22"/>
        </w:rPr>
        <w:t xml:space="preserve"> </w:t>
      </w:r>
    </w:p>
    <w:p>
      <w:pPr>
        <w:pStyle w:val="Default"/>
        <w:numPr>
          <w:ilvl w:val="0"/>
          <w:numId w:val="0"/>
        </w:numPr>
        <w:tabs>
          <w:tab w:val="clear" w:pos="720"/>
          <w:tab w:val="left" w:pos="1080" w:leader="none"/>
        </w:tabs>
        <w:spacing w:lineRule="auto" w:line="276"/>
        <w:ind w:left="2856" w:right="0" w:hanging="0"/>
        <w:jc w:val="both"/>
        <w:rPr>
          <w:rFonts w:ascii="Palatino Linotype" w:hAnsi="Palatino Linotype"/>
          <w:b w:val="false"/>
          <w:b w:val="false"/>
          <w:bCs w:val="false"/>
          <w:sz w:val="22"/>
          <w:szCs w:val="22"/>
        </w:rPr>
      </w:pPr>
      <w:r>
        <w:rPr>
          <w:rFonts w:ascii="Palatino Linotype" w:hAnsi="Palatino Linotype"/>
          <w:b w:val="false"/>
          <w:bCs w:val="false"/>
          <w:sz w:val="22"/>
          <w:szCs w:val="22"/>
        </w:rPr>
      </w:r>
    </w:p>
    <w:p>
      <w:pPr>
        <w:pStyle w:val="Default"/>
        <w:numPr>
          <w:ilvl w:val="0"/>
          <w:numId w:val="0"/>
        </w:numPr>
        <w:tabs>
          <w:tab w:val="clear" w:pos="720"/>
          <w:tab w:val="left" w:pos="1080" w:leader="none"/>
        </w:tabs>
        <w:spacing w:lineRule="auto" w:line="276"/>
        <w:ind w:left="1776" w:right="0" w:hanging="0"/>
        <w:jc w:val="both"/>
        <w:rPr>
          <w:rFonts w:ascii="Palatino Linotype" w:hAnsi="Palatino Linotype"/>
          <w:b/>
          <w:b/>
          <w:bCs/>
          <w:sz w:val="22"/>
          <w:szCs w:val="22"/>
          <w:u w:val="single"/>
          <w:shd w:fill="auto" w:val="clear"/>
        </w:rPr>
      </w:pPr>
      <w:r>
        <w:rPr>
          <w:rFonts w:ascii="Palatino Linotype" w:hAnsi="Palatino Linotype"/>
          <w:b/>
          <w:bCs/>
          <w:sz w:val="22"/>
          <w:szCs w:val="22"/>
          <w:u w:val="single"/>
          <w:shd w:fill="auto" w:val="clear"/>
        </w:rPr>
        <w:t>In caso di mancato ricevimento di tali comunicazioni, l’Ufficio irregolarità, consider</w:t>
      </w:r>
      <w:r>
        <w:rPr>
          <w:rFonts w:eastAsia="Times New Roman" w:cs="Times New Roman" w:ascii="Palatino Linotype" w:hAnsi="Palatino Linotype"/>
          <w:b/>
          <w:bCs/>
          <w:color w:val="000000"/>
          <w:sz w:val="22"/>
          <w:szCs w:val="22"/>
          <w:u w:val="single"/>
          <w:shd w:fill="auto" w:val="clear"/>
          <w:lang w:val="it-IT" w:bidi="ar-SA"/>
        </w:rPr>
        <w:t>er</w:t>
      </w:r>
      <w:r>
        <w:rPr>
          <w:rFonts w:eastAsia="Times New Roman" w:cs="Times New Roman" w:ascii="Palatino Linotype" w:hAnsi="Palatino Linotype"/>
          <w:b/>
          <w:bCs/>
          <w:color w:val="000000"/>
          <w:sz w:val="22"/>
          <w:szCs w:val="22"/>
          <w:u w:val="single"/>
          <w:shd w:fill="auto" w:val="clear"/>
          <w:lang w:val="it-IT" w:bidi="ar-SA"/>
        </w:rPr>
        <w:t>à</w:t>
      </w:r>
      <w:r>
        <w:rPr>
          <w:rFonts w:eastAsia="Times New Roman" w:cs="Times New Roman" w:ascii="Palatino Linotype" w:hAnsi="Palatino Linotype"/>
          <w:b/>
          <w:bCs/>
          <w:color w:val="000000"/>
          <w:sz w:val="22"/>
          <w:szCs w:val="22"/>
          <w:u w:val="single"/>
          <w:shd w:fill="auto" w:val="clear"/>
          <w:lang w:val="it-IT" w:bidi="ar-SA"/>
        </w:rPr>
        <w:t xml:space="preserve"> </w:t>
      </w:r>
      <w:r>
        <w:rPr>
          <w:rFonts w:ascii="Palatino Linotype" w:hAnsi="Palatino Linotype"/>
          <w:b/>
          <w:bCs/>
          <w:sz w:val="22"/>
          <w:szCs w:val="22"/>
          <w:u w:val="single"/>
          <w:shd w:fill="auto" w:val="clear"/>
        </w:rPr>
        <w:t xml:space="preserve">acquisita l’assenza di irregolarità e procederà </w:t>
      </w:r>
      <w:r>
        <w:rPr>
          <w:rFonts w:ascii="Palatino Linotype" w:hAnsi="Palatino Linotype"/>
          <w:b/>
          <w:bCs/>
          <w:sz w:val="22"/>
          <w:szCs w:val="22"/>
          <w:u w:val="single"/>
          <w:shd w:fill="auto" w:val="clear"/>
        </w:rPr>
        <w:t>di</w:t>
      </w:r>
      <w:r>
        <w:rPr>
          <w:rFonts w:ascii="Palatino Linotype" w:hAnsi="Palatino Linotype"/>
          <w:b/>
          <w:bCs/>
          <w:sz w:val="22"/>
          <w:szCs w:val="22"/>
          <w:u w:val="single"/>
          <w:shd w:fill="auto" w:val="clear"/>
        </w:rPr>
        <w:t xml:space="preserve"> </w:t>
      </w:r>
      <w:r>
        <w:rPr>
          <w:rFonts w:eastAsia="Times New Roman" w:cs="Times New Roman" w:ascii="Palatino Linotype" w:hAnsi="Palatino Linotype"/>
          <w:b/>
          <w:bCs/>
          <w:color w:val="000000"/>
          <w:sz w:val="22"/>
          <w:szCs w:val="22"/>
          <w:u w:val="single"/>
          <w:shd w:fill="auto" w:val="clear"/>
          <w:lang w:val="it-IT" w:bidi="ar-SA"/>
        </w:rPr>
        <w:t>default</w:t>
      </w:r>
      <w:r>
        <w:rPr>
          <w:rFonts w:ascii="Palatino Linotype" w:hAnsi="Palatino Linotype"/>
          <w:b/>
          <w:bCs/>
          <w:sz w:val="22"/>
          <w:szCs w:val="22"/>
          <w:u w:val="single"/>
          <w:shd w:fill="auto" w:val="clear"/>
        </w:rPr>
        <w:t xml:space="preserve"> a comunicare l’informazione alla Commissione Europea.</w:t>
      </w:r>
    </w:p>
    <w:p>
      <w:pPr>
        <w:pStyle w:val="Default"/>
        <w:spacing w:lineRule="auto" w:line="276"/>
        <w:jc w:val="both"/>
        <w:rPr>
          <w:rFonts w:ascii="Palatino Linotype" w:hAnsi="Palatino Linotype"/>
          <w:b w:val="false"/>
          <w:b w:val="false"/>
          <w:strike w:val="false"/>
          <w:dstrike w:val="false"/>
          <w:sz w:val="22"/>
          <w:szCs w:val="22"/>
          <w:u w:val="none"/>
          <w:shd w:fill="auto" w:val="clear"/>
        </w:rPr>
      </w:pPr>
      <w:r>
        <w:rPr>
          <w:rFonts w:ascii="Palatino Linotype" w:hAnsi="Palatino Linotype"/>
          <w:b w:val="false"/>
          <w:strike w:val="false"/>
          <w:dstrike w:val="false"/>
          <w:sz w:val="22"/>
          <w:szCs w:val="22"/>
          <w:u w:val="none"/>
          <w:shd w:fill="auto" w:val="clear"/>
        </w:rPr>
      </w:r>
    </w:p>
    <w:p>
      <w:pPr>
        <w:pStyle w:val="Default"/>
        <w:spacing w:lineRule="auto" w:line="276"/>
        <w:jc w:val="both"/>
        <w:rPr>
          <w:rFonts w:ascii="Palatino Linotype" w:hAnsi="Palatino Linotype"/>
          <w:b/>
          <w:b/>
          <w:bCs/>
          <w:strike w:val="false"/>
          <w:dstrike w:val="false"/>
          <w:sz w:val="22"/>
          <w:szCs w:val="22"/>
          <w:u w:val="none"/>
        </w:rPr>
      </w:pPr>
      <w:r>
        <w:rPr>
          <w:rFonts w:ascii="Palatino Linotype" w:hAnsi="Palatino Linotype"/>
          <w:b/>
          <w:bCs/>
          <w:strike w:val="false"/>
          <w:dstrike w:val="false"/>
          <w:sz w:val="22"/>
          <w:szCs w:val="22"/>
          <w:u w:val="none"/>
        </w:rPr>
        <w:t>12. OBBLIGO DI RISERVATEZZA</w:t>
      </w:r>
    </w:p>
    <w:p>
      <w:pPr>
        <w:pStyle w:val="Normal"/>
        <w:spacing w:lineRule="auto" w:line="276"/>
        <w:jc w:val="both"/>
        <w:rPr>
          <w:rFonts w:ascii="Palatino Linotype" w:hAnsi="Palatino Linotype"/>
          <w:sz w:val="22"/>
          <w:szCs w:val="22"/>
        </w:rPr>
      </w:pPr>
      <w:r>
        <w:rPr>
          <w:rFonts w:ascii="Palatino Linotype" w:hAnsi="Palatino Linotype"/>
          <w:b w:val="false"/>
          <w:strike w:val="false"/>
          <w:dstrike w:val="false"/>
          <w:color w:val="000000"/>
          <w:sz w:val="22"/>
          <w:szCs w:val="22"/>
          <w:u w:val="none"/>
        </w:rPr>
        <w:t xml:space="preserve">Su tutti i pubblici ufficiali ed incaricati di pubblico servizio grava </w:t>
      </w:r>
      <w:r>
        <w:rPr>
          <w:rFonts w:ascii="Palatino Linotype" w:hAnsi="Palatino Linotype"/>
          <w:color w:val="000000"/>
          <w:sz w:val="22"/>
          <w:szCs w:val="22"/>
        </w:rPr>
        <w:t>l'obbligo della riservatezza in relazione a tutti i fatti di cui essi siano venuti a conoscenza a causa o nell'esercizio delle proprie funzioni (cioè non in forma privata).</w:t>
      </w:r>
    </w:p>
    <w:p>
      <w:pPr>
        <w:pStyle w:val="Normal"/>
        <w:spacing w:lineRule="auto" w:line="276"/>
        <w:jc w:val="both"/>
        <w:rPr>
          <w:rFonts w:ascii="Palatino Linotype" w:hAnsi="Palatino Linotype"/>
          <w:color w:val="000000"/>
          <w:sz w:val="22"/>
          <w:szCs w:val="22"/>
        </w:rPr>
      </w:pPr>
      <w:r>
        <w:rPr>
          <w:rFonts w:ascii="Palatino Linotype" w:hAnsi="Palatino Linotype"/>
          <w:color w:val="000000"/>
          <w:sz w:val="22"/>
          <w:szCs w:val="22"/>
        </w:rPr>
      </w:r>
    </w:p>
    <w:p>
      <w:pPr>
        <w:pStyle w:val="Normal"/>
        <w:spacing w:lineRule="auto" w:line="276"/>
        <w:jc w:val="both"/>
        <w:rPr>
          <w:rFonts w:ascii="Palatino Linotype" w:hAnsi="Palatino Linotype" w:eastAsia="Times New Roman" w:cs="Times New Roman"/>
          <w:b/>
          <w:b/>
          <w:bCs/>
          <w:color w:val="000000"/>
          <w:sz w:val="22"/>
          <w:szCs w:val="22"/>
          <w:lang w:val="it-IT" w:bidi="ar-SA"/>
        </w:rPr>
      </w:pPr>
      <w:r>
        <w:rPr>
          <w:rFonts w:eastAsia="Times New Roman" w:cs="Times New Roman" w:ascii="Palatino Linotype" w:hAnsi="Palatino Linotype"/>
          <w:b/>
          <w:bCs/>
          <w:color w:val="000000"/>
          <w:sz w:val="22"/>
          <w:szCs w:val="22"/>
          <w:lang w:val="it-IT" w:bidi="ar-SA"/>
        </w:rPr>
        <w:t>13. ADEMPIMENTI SUCCESSIVI ALLA SEGNALAZIONE DELLE IRREGOLARITÀ’ ALLA COMMISSIONE EUROPEA.</w:t>
      </w:r>
    </w:p>
    <w:p>
      <w:pPr>
        <w:pStyle w:val="Normal"/>
        <w:spacing w:lineRule="auto" w:line="276"/>
        <w:jc w:val="both"/>
        <w:rPr>
          <w:rFonts w:ascii="Palatino Linotype" w:hAnsi="Palatino Linotype"/>
          <w:sz w:val="22"/>
          <w:szCs w:val="22"/>
        </w:rPr>
      </w:pPr>
      <w:r>
        <w:rPr>
          <w:rFonts w:ascii="Palatino Linotype" w:hAnsi="Palatino Linotype"/>
          <w:color w:val="auto"/>
          <w:sz w:val="22"/>
          <w:szCs w:val="22"/>
        </w:rPr>
        <w:t xml:space="preserve">La </w:t>
      </w:r>
      <w:r>
        <w:rPr>
          <w:rFonts w:ascii="Palatino Linotype" w:hAnsi="Palatino Linotype"/>
          <w:color w:val="auto"/>
          <w:sz w:val="22"/>
          <w:szCs w:val="22"/>
        </w:rPr>
        <w:t xml:space="preserve">normativa </w:t>
      </w:r>
      <w:r>
        <w:rPr>
          <w:rFonts w:ascii="Palatino Linotype" w:hAnsi="Palatino Linotype"/>
          <w:color w:val="auto"/>
          <w:sz w:val="22"/>
          <w:szCs w:val="22"/>
        </w:rPr>
        <w:t>unionale</w:t>
      </w:r>
      <w:r>
        <w:rPr>
          <w:rStyle w:val="Richiamoallanotaapidipagina"/>
          <w:rFonts w:ascii="Palatino Linotype" w:hAnsi="Palatino Linotype"/>
          <w:color w:val="auto"/>
          <w:sz w:val="22"/>
          <w:szCs w:val="22"/>
        </w:rPr>
        <w:footnoteReference w:id="21"/>
      </w:r>
      <w:r>
        <w:rPr>
          <w:rFonts w:ascii="Palatino Linotype" w:hAnsi="Palatino Linotype"/>
          <w:color w:val="auto"/>
          <w:sz w:val="22"/>
          <w:szCs w:val="22"/>
        </w:rPr>
        <w:t xml:space="preserve">,  impone agli </w:t>
      </w:r>
      <w:r>
        <w:rPr>
          <w:rFonts w:ascii="Palatino Linotype" w:hAnsi="Palatino Linotype"/>
          <w:color w:val="auto"/>
          <w:sz w:val="22"/>
          <w:szCs w:val="22"/>
        </w:rPr>
        <w:t xml:space="preserve"> Stati membri  </w:t>
      </w:r>
      <w:r>
        <w:rPr>
          <w:rFonts w:ascii="Palatino Linotype" w:hAnsi="Palatino Linotype"/>
          <w:color w:val="auto"/>
          <w:sz w:val="22"/>
          <w:szCs w:val="22"/>
        </w:rPr>
        <w:t xml:space="preserve">di proteggere </w:t>
      </w:r>
      <w:r>
        <w:rPr>
          <w:rFonts w:ascii="Palatino Linotype" w:hAnsi="Palatino Linotype"/>
          <w:color w:val="auto"/>
          <w:sz w:val="22"/>
          <w:szCs w:val="22"/>
        </w:rPr>
        <w:t xml:space="preserve"> il bilancio dell’Unione, con riferimento alle spese dichiarate irregolari</w:t>
      </w:r>
      <w:r>
        <w:rPr>
          <w:rFonts w:ascii="Palatino Linotype" w:hAnsi="Palatino Linotype"/>
          <w:color w:val="auto"/>
          <w:sz w:val="22"/>
          <w:szCs w:val="22"/>
        </w:rPr>
        <w:t xml:space="preserve">.  </w:t>
      </w:r>
      <w:r>
        <w:rPr>
          <w:rFonts w:ascii="Palatino Linotype" w:hAnsi="Palatino Linotype"/>
          <w:color w:val="auto"/>
          <w:sz w:val="22"/>
          <w:szCs w:val="22"/>
        </w:rPr>
        <w:t>Per ottemperare a tale obbligo l’</w:t>
      </w:r>
      <w:r>
        <w:rPr>
          <w:rFonts w:ascii="Palatino Linotype" w:hAnsi="Palatino Linotype"/>
          <w:color w:val="auto"/>
          <w:sz w:val="22"/>
          <w:szCs w:val="22"/>
        </w:rPr>
        <w:t xml:space="preserve">AdG , </w:t>
      </w:r>
      <w:r>
        <w:rPr>
          <w:rFonts w:ascii="Palatino Linotype" w:hAnsi="Palatino Linotype"/>
          <w:color w:val="auto"/>
          <w:sz w:val="22"/>
          <w:szCs w:val="22"/>
        </w:rPr>
        <w:t>per le spese dichiarate irregolari alla Commissione Eur</w:t>
      </w:r>
      <w:r>
        <w:rPr>
          <w:rFonts w:ascii="Palatino Linotype" w:hAnsi="Palatino Linotype"/>
          <w:sz w:val="22"/>
          <w:szCs w:val="22"/>
        </w:rPr>
        <w:t xml:space="preserve">opea, </w:t>
      </w:r>
      <w:r>
        <w:rPr>
          <w:rFonts w:ascii="Palatino Linotype" w:hAnsi="Palatino Linotype"/>
          <w:sz w:val="22"/>
          <w:szCs w:val="22"/>
        </w:rPr>
        <w:t>richiede, tramite l’Ufficio Irregolarità, all’</w:t>
      </w:r>
      <w:r>
        <w:rPr>
          <w:rFonts w:ascii="Palatino Linotype" w:hAnsi="Palatino Linotype"/>
          <w:sz w:val="22"/>
          <w:szCs w:val="22"/>
        </w:rPr>
        <w:t>A</w:t>
      </w:r>
      <w:r>
        <w:rPr>
          <w:rFonts w:ascii="Palatino Linotype" w:hAnsi="Palatino Linotype"/>
          <w:sz w:val="22"/>
          <w:szCs w:val="22"/>
        </w:rPr>
        <w:t xml:space="preserve">utorità </w:t>
      </w:r>
      <w:r>
        <w:rPr>
          <w:rFonts w:ascii="Palatino Linotype" w:hAnsi="Palatino Linotype"/>
          <w:sz w:val="22"/>
          <w:szCs w:val="22"/>
        </w:rPr>
        <w:t xml:space="preserve">che esercita </w:t>
      </w:r>
      <w:r>
        <w:rPr>
          <w:rFonts w:ascii="Palatino Linotype" w:hAnsi="Palatino Linotype"/>
          <w:sz w:val="22"/>
          <w:szCs w:val="22"/>
        </w:rPr>
        <w:t>la</w:t>
      </w:r>
      <w:r>
        <w:rPr>
          <w:rFonts w:ascii="Palatino Linotype" w:hAnsi="Palatino Linotype"/>
          <w:sz w:val="22"/>
          <w:szCs w:val="22"/>
        </w:rPr>
        <w:t xml:space="preserve"> funzione contabil</w:t>
      </w:r>
      <w:r>
        <w:rPr>
          <w:rFonts w:ascii="Palatino Linotype" w:hAnsi="Palatino Linotype"/>
          <w:sz w:val="22"/>
          <w:szCs w:val="22"/>
        </w:rPr>
        <w:t>e</w:t>
      </w:r>
      <w:r>
        <w:rPr>
          <w:rFonts w:ascii="Palatino Linotype" w:hAnsi="Palatino Linotype"/>
          <w:sz w:val="22"/>
          <w:szCs w:val="22"/>
        </w:rPr>
        <w:t xml:space="preserve"> di applicare </w:t>
      </w:r>
      <w:r>
        <w:rPr>
          <w:rFonts w:ascii="Palatino Linotype" w:hAnsi="Palatino Linotype"/>
          <w:sz w:val="22"/>
          <w:szCs w:val="22"/>
        </w:rPr>
        <w:t xml:space="preserve">rettifiche finanziarie sopprimendo totalmente o parzialmente il sostegno </w:t>
      </w:r>
      <w:r>
        <w:rPr>
          <w:rFonts w:eastAsia="Times New Roman" w:cs="Times New Roman" w:ascii="Palatino Linotype" w:hAnsi="Palatino Linotype"/>
          <w:color w:val="auto"/>
          <w:sz w:val="22"/>
          <w:szCs w:val="22"/>
          <w:lang w:val="it-IT" w:bidi="ar-SA"/>
        </w:rPr>
        <w:t>del FSE+ all</w:t>
      </w:r>
      <w:r>
        <w:rPr>
          <w:rFonts w:ascii="Palatino Linotype" w:hAnsi="Palatino Linotype"/>
          <w:sz w:val="22"/>
          <w:szCs w:val="22"/>
        </w:rPr>
        <w:t xml:space="preserve">’operazione </w:t>
      </w:r>
      <w:r>
        <w:rPr>
          <w:rFonts w:eastAsia="Times New Roman" w:cs="Times New Roman" w:ascii="Palatino Linotype" w:hAnsi="Palatino Linotype"/>
          <w:color w:val="auto"/>
          <w:sz w:val="22"/>
          <w:szCs w:val="22"/>
          <w:lang w:val="it-IT" w:bidi="ar-SA"/>
        </w:rPr>
        <w:t>finanziat</w:t>
      </w:r>
      <w:r>
        <w:rPr>
          <w:rFonts w:eastAsia="Times New Roman" w:cs="Times New Roman" w:ascii="Palatino Linotype" w:hAnsi="Palatino Linotype"/>
          <w:color w:val="auto"/>
          <w:sz w:val="22"/>
          <w:szCs w:val="22"/>
          <w:lang w:val="it-IT" w:bidi="ar-SA"/>
        </w:rPr>
        <w:t>a</w:t>
      </w:r>
      <w:r>
        <w:rPr>
          <w:rFonts w:eastAsia="Times New Roman" w:cs="Times New Roman" w:ascii="Palatino Linotype" w:hAnsi="Palatino Linotype"/>
          <w:color w:val="auto"/>
          <w:sz w:val="22"/>
          <w:szCs w:val="22"/>
          <w:lang w:val="it-IT" w:bidi="ar-SA"/>
        </w:rPr>
        <w:t xml:space="preserve"> con tali spese irregolari.</w:t>
      </w:r>
    </w:p>
    <w:p>
      <w:pPr>
        <w:pStyle w:val="Normal"/>
        <w:spacing w:lineRule="auto" w:line="276"/>
        <w:jc w:val="both"/>
        <w:rPr>
          <w:rFonts w:ascii="Palatino Linotype" w:hAnsi="Palatino Linotype"/>
          <w:sz w:val="22"/>
          <w:szCs w:val="22"/>
        </w:rPr>
      </w:pPr>
      <w:r>
        <w:rPr>
          <w:rFonts w:ascii="Palatino Linotype" w:hAnsi="Palatino Linotype"/>
          <w:sz w:val="22"/>
          <w:szCs w:val="22"/>
        </w:rPr>
        <w:t xml:space="preserve">Le rettifiche finanziarie </w:t>
      </w:r>
      <w:r>
        <w:rPr>
          <w:rFonts w:eastAsia="Times New Roman" w:cs="Times New Roman" w:ascii="Palatino Linotype" w:hAnsi="Palatino Linotype"/>
          <w:color w:val="auto"/>
          <w:sz w:val="22"/>
          <w:szCs w:val="22"/>
          <w:lang w:val="it-IT" w:bidi="ar-SA"/>
        </w:rPr>
        <w:t xml:space="preserve">saranno </w:t>
      </w:r>
      <w:r>
        <w:rPr>
          <w:rFonts w:ascii="Palatino Linotype" w:hAnsi="Palatino Linotype"/>
          <w:sz w:val="22"/>
          <w:szCs w:val="22"/>
        </w:rPr>
        <w:t>registrate ne</w:t>
      </w:r>
      <w:r>
        <w:rPr>
          <w:rFonts w:ascii="Palatino Linotype" w:hAnsi="Palatino Linotype"/>
          <w:sz w:val="22"/>
          <w:szCs w:val="22"/>
        </w:rPr>
        <w:t>l</w:t>
      </w:r>
      <w:r>
        <w:rPr>
          <w:rFonts w:ascii="Palatino Linotype" w:hAnsi="Palatino Linotype"/>
          <w:sz w:val="22"/>
          <w:szCs w:val="22"/>
        </w:rPr>
        <w:t xml:space="preserve"> bilanci</w:t>
      </w:r>
      <w:r>
        <w:rPr>
          <w:rFonts w:ascii="Palatino Linotype" w:hAnsi="Palatino Linotype"/>
          <w:sz w:val="22"/>
          <w:szCs w:val="22"/>
        </w:rPr>
        <w:t>o</w:t>
      </w:r>
      <w:r>
        <w:rPr>
          <w:rFonts w:ascii="Palatino Linotype" w:hAnsi="Palatino Linotype"/>
          <w:sz w:val="22"/>
          <w:szCs w:val="22"/>
        </w:rPr>
        <w:t xml:space="preserve"> del periodo contabile nel quale è decisa la soppressione.</w:t>
      </w:r>
      <w:r>
        <w:rPr>
          <w:rStyle w:val="Richiamoallanotaapidipagina"/>
          <w:rFonts w:ascii="Palatino Linotype" w:hAnsi="Palatino Linotype"/>
          <w:sz w:val="22"/>
          <w:szCs w:val="22"/>
        </w:rPr>
        <w:footnoteReference w:id="22"/>
      </w:r>
    </w:p>
    <w:p>
      <w:pPr>
        <w:pStyle w:val="Normal"/>
        <w:spacing w:lineRule="auto" w:line="276"/>
        <w:jc w:val="both"/>
        <w:rPr>
          <w:rFonts w:ascii="Palatino Linotype" w:hAnsi="Palatino Linotype"/>
          <w:sz w:val="22"/>
          <w:szCs w:val="22"/>
        </w:rPr>
      </w:pPr>
      <w:r>
        <w:rPr>
          <w:rFonts w:ascii="Palatino Linotype" w:hAnsi="Palatino Linotype"/>
          <w:sz w:val="22"/>
          <w:szCs w:val="22"/>
        </w:rPr>
        <w:t>L’AdG può reimpiegare il sostegno del fondo soppresso  nell’ambito del programma interessato, a</w:t>
      </w:r>
      <w:r>
        <w:rPr>
          <w:rFonts w:ascii="Palatino Linotype" w:hAnsi="Palatino Linotype"/>
          <w:sz w:val="22"/>
          <w:szCs w:val="22"/>
        </w:rPr>
        <w:t xml:space="preserve">d </w:t>
      </w:r>
      <w:r>
        <w:rPr>
          <w:rFonts w:ascii="Palatino Linotype" w:hAnsi="Palatino Linotype"/>
          <w:sz w:val="22"/>
          <w:szCs w:val="22"/>
        </w:rPr>
        <w:t xml:space="preserve">esclusione dell’operazione oggetto della rettifica in questione o, laddove la rettifica finanziaria riguardi un’irregolarità </w:t>
      </w:r>
      <w:r>
        <w:rPr>
          <w:rFonts w:ascii="Palatino Linotype" w:hAnsi="Palatino Linotype"/>
          <w:sz w:val="22"/>
          <w:szCs w:val="22"/>
        </w:rPr>
        <w:t>sistemica, delle operazioni interessate da tale irregolarità sistemica.</w:t>
      </w:r>
      <w:r>
        <w:rPr>
          <w:rStyle w:val="Richiamoallanotaapidipagina"/>
          <w:rFonts w:ascii="Palatino Linotype" w:hAnsi="Palatino Linotype"/>
          <w:sz w:val="22"/>
          <w:szCs w:val="22"/>
        </w:rPr>
        <w:footnoteReference w:id="23"/>
      </w:r>
    </w:p>
    <w:p>
      <w:pPr>
        <w:pStyle w:val="Normal"/>
        <w:spacing w:lineRule="auto" w:line="276"/>
        <w:jc w:val="both"/>
        <w:rPr>
          <w:rFonts w:ascii="Palatino Linotype" w:hAnsi="Palatino Linotype" w:cs="Calibri"/>
          <w:sz w:val="22"/>
          <w:szCs w:val="22"/>
        </w:rPr>
      </w:pPr>
      <w:r>
        <w:rPr>
          <w:rFonts w:cs="Calibri" w:ascii="Palatino Linotype" w:hAnsi="Palatino Linotype"/>
          <w:sz w:val="22"/>
          <w:szCs w:val="22"/>
        </w:rPr>
      </w:r>
    </w:p>
    <w:p>
      <w:pPr>
        <w:pStyle w:val="Normal"/>
        <w:spacing w:lineRule="auto" w:line="276"/>
        <w:jc w:val="both"/>
        <w:rPr>
          <w:rFonts w:ascii="Palatino Linotype" w:hAnsi="Palatino Linotype"/>
          <w:b/>
          <w:b/>
          <w:bCs/>
          <w:sz w:val="22"/>
          <w:szCs w:val="22"/>
          <w:u w:val="single"/>
        </w:rPr>
      </w:pPr>
      <w:r>
        <w:rPr>
          <w:rFonts w:cs="Calibri" w:ascii="Palatino Linotype" w:hAnsi="Palatino Linotype"/>
          <w:b/>
          <w:bCs/>
          <w:sz w:val="22"/>
          <w:szCs w:val="22"/>
          <w:u w:val="single"/>
        </w:rPr>
        <w:t>In esito a tale operazioni l’Ufficio irregolarità chiuderà la scheda di segnalazione alla Commissione Europea e l’intera somma del contributo soppresso rimarr</w:t>
      </w:r>
      <w:r>
        <w:rPr>
          <w:rFonts w:eastAsia="Times New Roman" w:cs="Calibri" w:ascii="Palatino Linotype" w:hAnsi="Palatino Linotype"/>
          <w:b/>
          <w:bCs/>
          <w:color w:val="auto"/>
          <w:sz w:val="22"/>
          <w:szCs w:val="22"/>
          <w:u w:val="single"/>
          <w:lang w:val="it-IT" w:bidi="ar-SA"/>
        </w:rPr>
        <w:t>à</w:t>
      </w:r>
      <w:r>
        <w:rPr>
          <w:rFonts w:cs="Calibri" w:ascii="Palatino Linotype" w:hAnsi="Palatino Linotype"/>
          <w:b/>
          <w:bCs/>
          <w:sz w:val="22"/>
          <w:szCs w:val="22"/>
          <w:u w:val="single"/>
        </w:rPr>
        <w:t xml:space="preserve"> a carico del Bilancio Regionale.</w:t>
      </w:r>
    </w:p>
    <w:p>
      <w:pPr>
        <w:pStyle w:val="Default"/>
        <w:spacing w:lineRule="auto" w:line="276"/>
        <w:jc w:val="both"/>
        <w:rPr>
          <w:rFonts w:ascii="Palatino Linotype" w:hAnsi="Palatino Linotype" w:cs="Calibri"/>
          <w:color w:val="000000"/>
          <w:sz w:val="22"/>
          <w:szCs w:val="22"/>
        </w:rPr>
      </w:pPr>
      <w:r>
        <w:rPr>
          <w:rFonts w:cs="Calibri" w:ascii="Palatino Linotype" w:hAnsi="Palatino Linotype"/>
          <w:color w:val="000000"/>
          <w:sz w:val="22"/>
          <w:szCs w:val="22"/>
        </w:rPr>
      </w:r>
    </w:p>
    <w:p>
      <w:pPr>
        <w:pStyle w:val="Default"/>
        <w:spacing w:lineRule="auto" w:line="276"/>
        <w:jc w:val="both"/>
        <w:rPr>
          <w:rFonts w:ascii="Palatino Linotype" w:hAnsi="Palatino Linotype" w:eastAsia="Times New Roman" w:cs="Calibri"/>
          <w:color w:val="000000"/>
          <w:sz w:val="22"/>
          <w:szCs w:val="22"/>
          <w:shd w:fill="FFCDD2" w:val="clear"/>
          <w:lang w:val="it-IT" w:eastAsia="it-IT" w:bidi="ar-SA"/>
        </w:rPr>
      </w:pPr>
      <w:r>
        <w:rPr>
          <w:rFonts w:eastAsia="Times New Roman" w:cs="Calibri" w:ascii="Palatino Linotype" w:hAnsi="Palatino Linotype"/>
          <w:color w:val="000000"/>
          <w:sz w:val="22"/>
          <w:szCs w:val="22"/>
          <w:shd w:fill="FFCDD2" w:val="clear"/>
          <w:lang w:val="it-IT" w:eastAsia="it-IT" w:bidi="ar-SA"/>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Normal"/>
        <w:jc w:val="center"/>
        <w:rPr>
          <w:b/>
          <w:b/>
          <w:bCs/>
          <w:lang w:val="it-IT"/>
        </w:rPr>
      </w:pPr>
      <w:r>
        <w:rPr>
          <w:b/>
          <w:bCs/>
          <w:lang w:val="it-IT"/>
        </w:rPr>
        <w:drawing>
          <wp:anchor behindDoc="0" distT="0" distB="0" distL="0" distR="0" simplePos="0" locked="0" layoutInCell="0" allowOverlap="1" relativeHeight="28">
            <wp:simplePos x="0" y="0"/>
            <wp:positionH relativeFrom="column">
              <wp:posOffset>-306070</wp:posOffset>
            </wp:positionH>
            <wp:positionV relativeFrom="paragraph">
              <wp:posOffset>-786765</wp:posOffset>
            </wp:positionV>
            <wp:extent cx="6911975" cy="1358900"/>
            <wp:effectExtent l="0" t="0" r="0" b="0"/>
            <wp:wrapSquare wrapText="bothSides"/>
            <wp:docPr id="10"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2" descr=""/>
                    <pic:cNvPicPr>
                      <a:picLocks noChangeAspect="1" noChangeArrowheads="1"/>
                    </pic:cNvPicPr>
                  </pic:nvPicPr>
                  <pic:blipFill>
                    <a:blip r:embed="rId3"/>
                    <a:stretch>
                      <a:fillRect/>
                    </a:stretch>
                  </pic:blipFill>
                  <pic:spPr bwMode="auto">
                    <a:xfrm>
                      <a:off x="0" y="0"/>
                      <a:ext cx="6911975" cy="1358900"/>
                    </a:xfrm>
                    <a:prstGeom prst="rect">
                      <a:avLst/>
                    </a:prstGeom>
                  </pic:spPr>
                </pic:pic>
              </a:graphicData>
            </a:graphic>
          </wp:anchor>
        </w:drawing>
      </w:r>
    </w:p>
    <w:p>
      <w:pPr>
        <w:pStyle w:val="Normal"/>
        <w:jc w:val="center"/>
        <w:rPr>
          <w:lang w:val="it-IT"/>
        </w:rPr>
      </w:pPr>
      <w:r>
        <w:rPr>
          <w:b/>
          <w:bCs/>
          <w:lang w:val="it-IT"/>
        </w:rPr>
        <w:t xml:space="preserve"> </w:t>
      </w:r>
      <w:r>
        <w:rPr>
          <w:b/>
          <w:bCs/>
          <w:lang w:val="it-IT"/>
        </w:rPr>
        <w:t xml:space="preserve">MODELLO </w:t>
      </w:r>
      <w:r>
        <w:rPr>
          <w:b/>
          <w:bCs/>
          <w:lang w:val="it-IT"/>
        </w:rPr>
        <w:t>DI SEGNALAZIONE IRREGOLARITÀ</w:t>
      </w:r>
    </w:p>
    <w:p>
      <w:pPr>
        <w:pStyle w:val="Normal"/>
        <w:jc w:val="center"/>
        <w:rPr>
          <w:b/>
          <w:b/>
          <w:bCs/>
          <w:lang w:val="it-IT"/>
        </w:rPr>
      </w:pPr>
      <w:r>
        <w:rPr>
          <w:b/>
          <w:bCs/>
          <w:lang w:val="it-IT"/>
        </w:rPr>
        <w:t>DEL Fondo sociale europeo PLU</w:t>
      </w:r>
      <w:r>
        <w:rPr>
          <w:b/>
          <w:bCs/>
          <w:lang w:val="it-IT"/>
        </w:rPr>
        <w:t>S</w:t>
      </w:r>
    </w:p>
    <w:p>
      <w:pPr>
        <w:pStyle w:val="Normal"/>
        <w:jc w:val="center"/>
        <w:rPr>
          <w:b/>
          <w:b/>
          <w:bCs/>
          <w:lang w:val="it-IT"/>
        </w:rPr>
      </w:pPr>
      <w:r>
        <w:rPr>
          <w:b/>
          <w:bCs/>
          <w:lang w:val="it-IT"/>
        </w:rPr>
        <w:t>Programmazione Regionale 2021-2027</w:t>
      </w:r>
    </w:p>
    <w:p>
      <w:pPr>
        <w:pStyle w:val="Normal"/>
        <w:jc w:val="right"/>
        <w:rPr>
          <w:b/>
          <w:b/>
          <w:bCs/>
          <w:lang w:val="it-IT"/>
        </w:rPr>
      </w:pPr>
      <w:r>
        <w:rPr>
          <w:b/>
          <w:bCs/>
          <w:lang w:val="it-IT"/>
        </w:rPr>
      </w:r>
    </w:p>
    <w:p>
      <w:pPr>
        <w:pStyle w:val="Normal"/>
        <w:jc w:val="center"/>
        <w:rPr>
          <w:b/>
          <w:b/>
          <w:bCs/>
          <w:lang w:val="it-IT"/>
        </w:rPr>
      </w:pPr>
      <w:r>
        <w:rPr>
          <w:b/>
          <w:bCs/>
          <w:lang w:val="it-IT"/>
        </w:rPr>
      </w:r>
    </w:p>
    <w:tbl>
      <w:tblPr>
        <w:tblW w:w="9690" w:type="dxa"/>
        <w:jc w:val="left"/>
        <w:tblInd w:w="28" w:type="dxa"/>
        <w:tblLayout w:type="fixed"/>
        <w:tblCellMar>
          <w:top w:w="28" w:type="dxa"/>
          <w:left w:w="28" w:type="dxa"/>
          <w:bottom w:w="28" w:type="dxa"/>
          <w:right w:w="28" w:type="dxa"/>
        </w:tblCellMar>
      </w:tblPr>
      <w:tblGrid>
        <w:gridCol w:w="1753"/>
        <w:gridCol w:w="2213"/>
        <w:gridCol w:w="3174"/>
        <w:gridCol w:w="2550"/>
      </w:tblGrid>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Dati del procedimento di segnalazione</w:t>
            </w:r>
          </w:p>
        </w:tc>
        <w:tc>
          <w:tcPr>
            <w:tcW w:w="2213" w:type="dxa"/>
            <w:tcBorders>
              <w:top w:val="single" w:sz="2" w:space="0" w:color="000000"/>
              <w:left w:val="single" w:sz="2" w:space="0" w:color="000000"/>
              <w:bottom w:val="single" w:sz="2" w:space="0" w:color="000000"/>
            </w:tcBorders>
          </w:tcPr>
          <w:p>
            <w:pPr>
              <w:pStyle w:val="Contenutotabella"/>
              <w:jc w:val="center"/>
              <w:rPr/>
            </w:pPr>
            <w:r>
              <w:rPr/>
              <w:t>Periodo</w:t>
            </w:r>
          </w:p>
        </w:tc>
        <w:tc>
          <w:tcPr>
            <w:tcW w:w="3174" w:type="dxa"/>
            <w:tcBorders>
              <w:top w:val="single" w:sz="2" w:space="0" w:color="000000"/>
              <w:left w:val="single" w:sz="2" w:space="0" w:color="000000"/>
              <w:bottom w:val="single" w:sz="2" w:space="0" w:color="000000"/>
            </w:tcBorders>
          </w:tcPr>
          <w:p>
            <w:pPr>
              <w:pStyle w:val="Contenutotabella"/>
              <w:jc w:val="center"/>
              <w:rPr/>
            </w:pPr>
            <w:r>
              <w:rPr/>
              <w:t>Anno</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restart"/>
            <w:tcBorders>
              <w:left w:val="single" w:sz="2" w:space="0" w:color="000000"/>
              <w:bottom w:val="single" w:sz="2" w:space="0" w:color="000000"/>
            </w:tcBorders>
          </w:tcPr>
          <w:p>
            <w:pPr>
              <w:pStyle w:val="Contenutotabella"/>
              <w:jc w:val="center"/>
              <w:rPr/>
            </w:pPr>
            <w:r>
              <w:rPr/>
            </w:r>
          </w:p>
          <w:p>
            <w:pPr>
              <w:pStyle w:val="Contenutotabella"/>
              <w:jc w:val="center"/>
              <w:rPr/>
            </w:pPr>
            <w:r>
              <w:rPr/>
              <w:t>Informazioni per la redazione</w:t>
            </w:r>
          </w:p>
        </w:tc>
        <w:tc>
          <w:tcPr>
            <w:tcW w:w="3174" w:type="dxa"/>
            <w:tcBorders>
              <w:left w:val="single" w:sz="2" w:space="0" w:color="000000"/>
              <w:bottom w:val="single" w:sz="2" w:space="0" w:color="000000"/>
            </w:tcBorders>
          </w:tcPr>
          <w:p>
            <w:pPr>
              <w:pStyle w:val="Contenutotabella"/>
              <w:jc w:val="left"/>
              <w:rPr>
                <w:strike w:val="false"/>
                <w:dstrike w:val="false"/>
                <w:color w:val="auto"/>
              </w:rPr>
            </w:pPr>
            <w:r>
              <w:rPr>
                <w:strike w:val="false"/>
                <w:dstrike w:val="false"/>
                <w:color w:val="auto"/>
              </w:rPr>
              <w:t xml:space="preserve">Dirigente </w:t>
            </w:r>
            <w:r>
              <w:rPr>
                <w:strike w:val="false"/>
                <w:dstrike w:val="false"/>
                <w:color w:val="auto"/>
              </w:rPr>
              <w:t>responsabile di misura</w:t>
            </w:r>
            <w:r>
              <w:rPr>
                <w:strike w:val="false"/>
                <w:dstrike w:val="false"/>
                <w:color w:val="auto"/>
              </w:rPr>
              <w:t xml:space="preserve"> che ha valutato l’esistenza dell’irregolarità</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Data di redazione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rHeight w:val="375" w:hRule="atLeast"/>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Trimestre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tcBorders>
              <w:left w:val="single" w:sz="2" w:space="0" w:color="000000"/>
              <w:bottom w:val="single" w:sz="2" w:space="0" w:color="000000"/>
            </w:tcBorders>
          </w:tcPr>
          <w:p>
            <w:pPr>
              <w:pStyle w:val="Contenutotabella"/>
              <w:jc w:val="center"/>
              <w:rPr/>
            </w:pPr>
            <w:r>
              <w:rPr/>
              <w:t>Richieste particolari</w:t>
            </w:r>
          </w:p>
        </w:tc>
        <w:tc>
          <w:tcPr>
            <w:tcW w:w="3174" w:type="dxa"/>
            <w:tcBorders>
              <w:left w:val="single" w:sz="2" w:space="0" w:color="000000"/>
              <w:bottom w:val="single" w:sz="2" w:space="0" w:color="000000"/>
            </w:tcBorders>
          </w:tcPr>
          <w:p>
            <w:pPr>
              <w:pStyle w:val="Contenutotabella"/>
              <w:jc w:val="left"/>
              <w:rPr/>
            </w:pPr>
            <w:r>
              <w:rPr/>
              <w:t>Persona coinvolta in altri casi</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tcBorders>
              <w:left w:val="single" w:sz="2" w:space="0" w:color="000000"/>
              <w:bottom w:val="single" w:sz="2" w:space="0" w:color="000000"/>
            </w:tcBorders>
          </w:tcPr>
          <w:p>
            <w:pPr>
              <w:pStyle w:val="Contenutotabella"/>
              <w:jc w:val="center"/>
              <w:rPr/>
            </w:pPr>
            <w:r>
              <w:rPr/>
            </w:r>
          </w:p>
          <w:p>
            <w:pPr>
              <w:pStyle w:val="Contenutotabella"/>
              <w:jc w:val="center"/>
              <w:rPr/>
            </w:pPr>
            <w:r>
              <w:rPr/>
              <w:t xml:space="preserve">Status </w:t>
            </w:r>
          </w:p>
        </w:tc>
        <w:tc>
          <w:tcPr>
            <w:tcW w:w="3174" w:type="dxa"/>
            <w:tcBorders>
              <w:left w:val="single" w:sz="2" w:space="0" w:color="000000"/>
              <w:bottom w:val="single" w:sz="2" w:space="0" w:color="000000"/>
            </w:tcBorders>
          </w:tcPr>
          <w:p>
            <w:pPr>
              <w:pStyle w:val="Contenutotabella"/>
              <w:jc w:val="left"/>
              <w:rPr/>
            </w:pPr>
            <w:r>
              <w:rPr/>
              <w:t xml:space="preserve">Procedimento (indicare i provvedimenti assunti, </w:t>
            </w:r>
            <w:r>
              <w:rPr>
                <w:color w:val="00A0FC"/>
              </w:rPr>
              <w:t>es. determina di revoca, denuncia all’Autorità Giudiziaria...)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Dati persona</w:t>
            </w:r>
            <w:r>
              <w:rPr/>
              <w:t>li</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Informazioni sulle persone coinvolte</w:t>
            </w:r>
          </w:p>
        </w:tc>
        <w:tc>
          <w:tcPr>
            <w:tcW w:w="3174" w:type="dxa"/>
            <w:tcBorders>
              <w:top w:val="single" w:sz="2" w:space="0" w:color="000000"/>
              <w:left w:val="single" w:sz="2" w:space="0" w:color="000000"/>
              <w:bottom w:val="single" w:sz="2" w:space="0" w:color="000000"/>
            </w:tcBorders>
          </w:tcPr>
          <w:p>
            <w:pPr>
              <w:pStyle w:val="Contenutotabella"/>
              <w:jc w:val="left"/>
              <w:rPr/>
            </w:pPr>
            <w:r>
              <w:rPr/>
              <w:t>Persona giuridica/fisica</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strike w:val="false"/>
                <w:dstrike w:val="false"/>
                <w:color w:val="auto"/>
              </w:rPr>
            </w:pPr>
            <w:r>
              <w:rPr>
                <w:strike w:val="false"/>
                <w:dstrike w:val="false"/>
                <w:color w:val="auto"/>
              </w:rPr>
              <w:t>Codice Fiscale</w:t>
            </w:r>
          </w:p>
        </w:tc>
        <w:tc>
          <w:tcPr>
            <w:tcW w:w="2550" w:type="dxa"/>
            <w:tcBorders>
              <w:left w:val="single" w:sz="2" w:space="0" w:color="000000"/>
              <w:bottom w:val="single" w:sz="2" w:space="0" w:color="000000"/>
              <w:right w:val="single" w:sz="2" w:space="0" w:color="000000"/>
            </w:tcBorders>
          </w:tcPr>
          <w:p>
            <w:pPr>
              <w:pStyle w:val="Contenutotabella"/>
              <w:jc w:val="center"/>
              <w:rPr>
                <w:strike w:val="false"/>
                <w:dstrike w:val="false"/>
                <w:color w:val="C9211E"/>
              </w:rPr>
            </w:pPr>
            <w:r>
              <w:rPr>
                <w:strike w:val="false"/>
                <w:dstrike w:val="false"/>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Denominazione dell’impresa/Cognome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Ragione sociale/Nome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 xml:space="preserve">Nome della società madre </w:t>
              <w:br/>
              <w:t>(se esiste</w:t>
            </w:r>
            <w:r>
              <w:rPr/>
              <w:t>nte</w:t>
            </w:r>
            <w:r>
              <w:rPr/>
              <w:t>)</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Via</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Codice postale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Città</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vAlign w:val="center"/>
          </w:tcPr>
          <w:p>
            <w:pPr>
              <w:pStyle w:val="Contenutotabella"/>
              <w:jc w:val="left"/>
              <w:rPr/>
            </w:pPr>
            <w:r>
              <w:rPr/>
              <w:t>Nazione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Motivazione della mancata indicazione dei dati personali</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Operazione – specifico progetto</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Progetto</w:t>
            </w:r>
          </w:p>
        </w:tc>
        <w:tc>
          <w:tcPr>
            <w:tcW w:w="3174" w:type="dxa"/>
            <w:tcBorders>
              <w:top w:val="single" w:sz="2" w:space="0" w:color="000000"/>
              <w:left w:val="single" w:sz="2" w:space="0" w:color="000000"/>
              <w:bottom w:val="single" w:sz="2" w:space="0" w:color="000000"/>
            </w:tcBorders>
          </w:tcPr>
          <w:p>
            <w:pPr>
              <w:pStyle w:val="Contenutotabella"/>
              <w:jc w:val="left"/>
              <w:rPr/>
            </w:pPr>
            <w:r>
              <w:rPr/>
              <w:t>Progetto-</w:t>
            </w:r>
            <w:r>
              <w:rPr/>
              <w:t>nome</w:t>
            </w:r>
            <w:r>
              <w:rPr/>
              <w:t xml:space="preserve"> </w:t>
            </w:r>
            <w:r>
              <w:rPr>
                <w:color w:val="00A0FC"/>
              </w:rPr>
              <w:t>(</w:t>
            </w:r>
            <w:r>
              <w:rPr>
                <w:color w:val="00A0FC"/>
              </w:rPr>
              <w:t>d</w:t>
            </w:r>
            <w:r>
              <w:rPr>
                <w:color w:val="00A0FC"/>
              </w:rPr>
              <w:t>enominazione</w:t>
            </w:r>
            <w:r>
              <w:rPr>
                <w:color w:val="00A0FC"/>
              </w:rPr>
              <w:t xml:space="preserve"> </w:t>
            </w:r>
            <w:r>
              <w:rPr>
                <w:color w:val="00A0FC"/>
              </w:rPr>
              <w:t>della direttiva/</w:t>
            </w:r>
            <w:r>
              <w:rPr>
                <w:color w:val="00A0FC"/>
              </w:rPr>
              <w:t xml:space="preserve">atto di indirizzo - </w:t>
            </w:r>
            <w:r>
              <w:rPr>
                <w:color w:val="00A0FC"/>
              </w:rPr>
              <w:t>bando/</w:t>
            </w:r>
            <w:r>
              <w:rPr>
                <w:color w:val="00A0FC"/>
              </w:rPr>
              <w:t>avviso</w:t>
            </w:r>
            <w:r>
              <w:rPr>
                <w:color w:val="00A0FC"/>
              </w:rPr>
              <w:t>)</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 xml:space="preserve">Titolo del progetto </w:t>
            </w:r>
            <w:r>
              <w:rPr>
                <w:color w:val="1C99E0"/>
              </w:rPr>
              <w:t>(</w:t>
            </w:r>
            <w:r>
              <w:rPr>
                <w:color w:val="1C99E0"/>
              </w:rPr>
              <w:t>d</w:t>
            </w:r>
            <w:r>
              <w:rPr>
                <w:color w:val="1C99E0"/>
              </w:rPr>
              <w:t>enominazione attività/corso)</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Numero del progetto</w:t>
              <w:br/>
            </w:r>
            <w:r>
              <w:rPr>
                <w:color w:val="1C99E0"/>
              </w:rPr>
              <w:t>(</w:t>
            </w:r>
            <w:r>
              <w:rPr>
                <w:color w:val="1C99E0"/>
              </w:rPr>
              <w:t>i</w:t>
            </w:r>
            <w:r>
              <w:rPr>
                <w:color w:val="1C99E0"/>
              </w:rPr>
              <w:t>d. operazione)</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rHeight w:val="978" w:hRule="atLeast"/>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 xml:space="preserve">Totale spesa autorizzata per il progetto </w:t>
            </w:r>
            <w:r>
              <w:rPr>
                <w:color w:val="1C99E0"/>
              </w:rPr>
              <w:t>(indicare anche l’eventuale quota privata)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 xml:space="preserve">Totale spesa irregolare </w:t>
            </w:r>
            <w:r>
              <w:rPr>
                <w:color w:val="00A0FC"/>
                <w:shd w:fill="auto" w:val="clear"/>
              </w:rPr>
              <w:t>(d</w:t>
            </w:r>
            <w:r>
              <w:rPr>
                <w:color w:val="1C99E0"/>
              </w:rPr>
              <w:t>ecurtata dell’eventuale quota privata)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Irregolarità</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t>Informazioni che fanno sospettare l’esistenza di una irregolarità</w:t>
            </w:r>
          </w:p>
          <w:p>
            <w:pPr>
              <w:pStyle w:val="Contenutotabella"/>
              <w:jc w:val="center"/>
              <w:rPr/>
            </w:pPr>
            <w:r>
              <w:rPr/>
            </w:r>
          </w:p>
        </w:tc>
        <w:tc>
          <w:tcPr>
            <w:tcW w:w="3174" w:type="dxa"/>
            <w:tcBorders>
              <w:top w:val="single" w:sz="2" w:space="0" w:color="000000"/>
              <w:left w:val="single" w:sz="2" w:space="0" w:color="000000"/>
              <w:bottom w:val="single" w:sz="2" w:space="0" w:color="000000"/>
            </w:tcBorders>
          </w:tcPr>
          <w:p>
            <w:pPr>
              <w:pStyle w:val="Contenutotabella"/>
              <w:jc w:val="both"/>
              <w:rPr/>
            </w:pPr>
            <w:r>
              <w:rPr/>
            </w:r>
          </w:p>
          <w:p>
            <w:pPr>
              <w:pStyle w:val="Contenutotabella"/>
              <w:jc w:val="both"/>
              <w:rPr/>
            </w:pPr>
            <w:r>
              <w:rPr/>
              <w:t>Data</w:t>
            </w:r>
          </w:p>
          <w:p>
            <w:pPr>
              <w:pStyle w:val="Contenutotabella"/>
              <w:jc w:val="both"/>
              <w:rPr/>
            </w:pPr>
            <w:r>
              <w:rPr/>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r>
          </w:p>
          <w:p>
            <w:pPr>
              <w:pStyle w:val="Contenutotabella"/>
              <w:jc w:val="both"/>
              <w:rPr/>
            </w:pPr>
            <w:r>
              <w:rPr/>
              <w:t>Fonte</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restart"/>
            <w:tcBorders>
              <w:left w:val="single" w:sz="2" w:space="0" w:color="000000"/>
              <w:bottom w:val="single" w:sz="2" w:space="0" w:color="000000"/>
            </w:tcBorders>
          </w:tcPr>
          <w:p>
            <w:pPr>
              <w:pStyle w:val="Normal"/>
              <w:jc w:val="center"/>
              <w:rPr/>
            </w:pPr>
            <w:r>
              <w:rPr/>
            </w:r>
          </w:p>
          <w:p>
            <w:pPr>
              <w:pStyle w:val="Normal"/>
              <w:jc w:val="center"/>
              <w:rPr/>
            </w:pPr>
            <w:r>
              <w:rPr/>
            </w:r>
          </w:p>
          <w:p>
            <w:pPr>
              <w:pStyle w:val="Normal"/>
              <w:jc w:val="center"/>
              <w:rPr/>
            </w:pPr>
            <w:r>
              <w:rPr/>
            </w:r>
          </w:p>
          <w:p>
            <w:pPr>
              <w:pStyle w:val="Normal"/>
              <w:jc w:val="center"/>
              <w:rPr/>
            </w:pPr>
            <w:r>
              <w:rPr/>
              <w:t>Disposizione violata</w:t>
            </w:r>
          </w:p>
        </w:tc>
        <w:tc>
          <w:tcPr>
            <w:tcW w:w="3174" w:type="dxa"/>
            <w:tcBorders>
              <w:left w:val="single" w:sz="2" w:space="0" w:color="000000"/>
              <w:bottom w:val="single" w:sz="2" w:space="0" w:color="000000"/>
            </w:tcBorders>
          </w:tcPr>
          <w:p>
            <w:pPr>
              <w:pStyle w:val="Contenutotabella"/>
              <w:jc w:val="left"/>
              <w:rPr/>
            </w:pPr>
            <w:r>
              <w:rPr/>
              <w:t>Disposizione dell’</w:t>
            </w:r>
            <w:r>
              <w:rPr/>
              <w:t>U</w:t>
            </w:r>
            <w:r>
              <w:rPr/>
              <w:t xml:space="preserve">nione: </w:t>
            </w:r>
            <w:r>
              <w:rPr/>
              <w:t>t</w:t>
            </w:r>
            <w:r>
              <w:rPr/>
              <w:t>ipo, titolo, riferimento articolo e paragrafo, se del caso</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color w:val="auto"/>
              </w:rPr>
            </w:pPr>
            <w:r>
              <w:rPr>
                <w:color w:val="auto"/>
              </w:rPr>
              <w:t xml:space="preserve">Disposizione nazionale: </w:t>
            </w:r>
            <w:r>
              <w:rPr>
                <w:color w:val="auto"/>
              </w:rPr>
              <w:t>t</w:t>
            </w:r>
            <w:r>
              <w:rPr>
                <w:color w:val="auto"/>
              </w:rPr>
              <w:t xml:space="preserve">ipo, titolo, </w:t>
            </w:r>
            <w:r>
              <w:rPr>
                <w:color w:val="auto"/>
              </w:rPr>
              <w:t>riferimento articolo e paragrafo, se del caso</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rHeight w:val="426" w:hRule="atLeast"/>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restart"/>
            <w:tcBorders>
              <w:left w:val="single" w:sz="2" w:space="0" w:color="000000"/>
              <w:bottom w:val="single" w:sz="2" w:space="0" w:color="000000"/>
            </w:tcBorders>
          </w:tcPr>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r>
          </w:p>
          <w:p>
            <w:pPr>
              <w:pStyle w:val="Contenutotabella"/>
              <w:jc w:val="center"/>
              <w:rPr>
                <w:shd w:fill="auto" w:val="clear"/>
              </w:rPr>
            </w:pPr>
            <w:r>
              <w:rPr>
                <w:shd w:fill="auto" w:val="clear"/>
              </w:rPr>
              <w:t>Informazioni specifiche sulle irregolarità</w:t>
            </w:r>
          </w:p>
          <w:p>
            <w:pPr>
              <w:pStyle w:val="Normal"/>
              <w:rPr>
                <w:shd w:fill="auto" w:val="clear"/>
              </w:rPr>
            </w:pPr>
            <w:r>
              <w:rPr>
                <w:shd w:fill="auto" w:val="clear"/>
              </w:rPr>
            </w:r>
          </w:p>
        </w:tc>
        <w:tc>
          <w:tcPr>
            <w:tcW w:w="3174" w:type="dxa"/>
            <w:tcBorders>
              <w:left w:val="single" w:sz="2" w:space="0" w:color="000000"/>
              <w:bottom w:val="single" w:sz="2" w:space="0" w:color="000000"/>
            </w:tcBorders>
          </w:tcPr>
          <w:p>
            <w:pPr>
              <w:pStyle w:val="Contenutotabella"/>
              <w:jc w:val="both"/>
              <w:rPr>
                <w:shd w:fill="auto" w:val="clear"/>
              </w:rPr>
            </w:pPr>
            <w:r>
              <w:rPr>
                <w:shd w:fill="auto" w:val="clear"/>
              </w:rPr>
              <w:t>Data di inizio della irregolarità</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rHeight w:val="446" w:hRule="atLeast"/>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shd w:fill="auto" w:val="clear"/>
              </w:rPr>
            </w:pPr>
            <w:r>
              <w:rPr>
                <w:shd w:fill="auto" w:val="clear"/>
              </w:rPr>
              <w:t>Data di fine della irregolarità</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shd w:fill="auto" w:val="clear"/>
              </w:rPr>
            </w:pPr>
            <w:r>
              <w:rPr>
                <w:shd w:fill="auto" w:val="clear"/>
              </w:rPr>
              <w:t>Tipo della irregolarità - Tipologia</w:t>
            </w:r>
          </w:p>
          <w:p>
            <w:pPr>
              <w:pStyle w:val="Contenutotabella"/>
              <w:jc w:val="both"/>
              <w:rPr>
                <w:color w:val="00A0FC"/>
                <w:shd w:fill="auto" w:val="clear"/>
              </w:rPr>
            </w:pPr>
            <w:r>
              <w:rPr>
                <w:color w:val="00A0FC"/>
                <w:shd w:fill="auto" w:val="clear"/>
              </w:rPr>
              <w:t>Es</w:t>
            </w:r>
            <w:r>
              <w:rPr>
                <w:color w:val="00A0FC"/>
                <w:shd w:fill="auto" w:val="clear"/>
              </w:rPr>
              <w:t xml:space="preserve">empi: </w:t>
            </w:r>
            <w:r>
              <w:rPr>
                <w:color w:val="00A0FC"/>
                <w:shd w:fill="auto" w:val="clear"/>
              </w:rPr>
              <w:t xml:space="preserve">richiesta di contributo </w:t>
            </w:r>
            <w:r>
              <w:rPr>
                <w:color w:val="00A0FC"/>
                <w:shd w:fill="auto" w:val="clear"/>
              </w:rPr>
              <w:t>incompleta/</w:t>
            </w:r>
            <w:r>
              <w:rPr>
                <w:color w:val="00A0FC"/>
                <w:shd w:fill="auto" w:val="clear"/>
              </w:rPr>
              <w:t>fals</w:t>
            </w:r>
            <w:r>
              <w:rPr>
                <w:color w:val="00A0FC"/>
                <w:shd w:fill="auto" w:val="clear"/>
              </w:rPr>
              <w:t>a/</w:t>
            </w:r>
            <w:r>
              <w:rPr>
                <w:color w:val="00A0FC"/>
                <w:shd w:fill="auto" w:val="clear"/>
              </w:rPr>
              <w:t xml:space="preserve">errata; progetto non ammissibile; irregolarità concernenti il beneficiario (identità del beneficiario errata o inesistente; mancanza dei requisiti richiesti); conti </w:t>
            </w:r>
            <w:r>
              <w:rPr>
                <w:color w:val="00A0FC"/>
                <w:shd w:fill="auto" w:val="clear"/>
              </w:rPr>
              <w:t xml:space="preserve">e registrazioni contabili </w:t>
            </w:r>
            <w:r>
              <w:rPr>
                <w:color w:val="00A0FC"/>
                <w:shd w:fill="auto" w:val="clear"/>
              </w:rPr>
              <w:t>falsificati/incompleti/</w:t>
            </w:r>
          </w:p>
          <w:p>
            <w:pPr>
              <w:pStyle w:val="Contenutotabella"/>
              <w:jc w:val="both"/>
              <w:rPr>
                <w:color w:val="00A0FC"/>
                <w:shd w:fill="auto" w:val="clear"/>
              </w:rPr>
            </w:pPr>
            <w:r>
              <w:rPr>
                <w:color w:val="00A0FC"/>
                <w:shd w:fill="auto" w:val="clear"/>
              </w:rPr>
              <w:t>errati; documenti non forniti/</w:t>
            </w:r>
          </w:p>
          <w:p>
            <w:pPr>
              <w:pStyle w:val="Contenutotabella"/>
              <w:jc w:val="both"/>
              <w:rPr>
                <w:color w:val="00A0FC"/>
                <w:shd w:fill="auto" w:val="clear"/>
              </w:rPr>
            </w:pPr>
            <w:r>
              <w:rPr>
                <w:color w:val="00A0FC"/>
                <w:shd w:fill="auto" w:val="clear"/>
              </w:rPr>
              <w:t xml:space="preserve">incompleti/mancanti/falsificati; progetto non attuato; </w:t>
            </w:r>
            <w:r>
              <w:rPr>
                <w:color w:val="00A0FC"/>
                <w:shd w:fill="auto" w:val="clear"/>
              </w:rPr>
              <w:t xml:space="preserve">rifiuto del controllo; conflitto di interessi; corruzione; irregolarità in materia di appalti pubblici </w:t>
            </w:r>
            <w:r>
              <w:rPr>
                <w:color w:val="00A0FC"/>
                <w:shd w:fill="auto" w:val="clear"/>
              </w:rPr>
              <w:t>e aiuti di stato.</w:t>
            </w:r>
          </w:p>
        </w:tc>
        <w:tc>
          <w:tcPr>
            <w:tcW w:w="2550" w:type="dxa"/>
            <w:tcBorders>
              <w:left w:val="single" w:sz="2" w:space="0" w:color="000000"/>
              <w:bottom w:val="single" w:sz="2" w:space="0" w:color="000000"/>
              <w:right w:val="single" w:sz="2" w:space="0" w:color="000000"/>
            </w:tcBorders>
          </w:tcPr>
          <w:p>
            <w:pPr>
              <w:pStyle w:val="Contenutotabella"/>
              <w:jc w:val="left"/>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color w:val="auto"/>
                <w:shd w:fill="auto" w:val="clear"/>
              </w:rPr>
            </w:pPr>
            <w:r>
              <w:rPr>
                <w:color w:val="000000"/>
                <w:shd w:fill="auto" w:val="clear"/>
              </w:rPr>
              <w:t>Tipo della irregolarità -Categoria</w:t>
            </w:r>
          </w:p>
          <w:p>
            <w:pPr>
              <w:pStyle w:val="Contenutotabella"/>
              <w:jc w:val="both"/>
              <w:rPr>
                <w:color w:val="00A0FC"/>
                <w:shd w:fill="auto" w:val="clear"/>
              </w:rPr>
            </w:pPr>
            <w:r>
              <w:rPr>
                <w:color w:val="00A0FC"/>
                <w:shd w:fill="auto" w:val="clear"/>
              </w:rPr>
              <w:t>Esempi: l’irregolarità è relativa alla richiesta di contributo; al beneficiario; alla registrazione contabile dei conti; alle prove documentali; alla violazione delle norme sugli appalti pubblici o in materia di aiuti di stato.</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Modus Operandi</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Riscontri dell’Amministrazione</w:t>
            </w:r>
          </w:p>
          <w:p>
            <w:pPr>
              <w:pStyle w:val="Contenutotabella"/>
              <w:jc w:val="both"/>
              <w:rPr>
                <w:color w:val="00A0FC"/>
                <w:shd w:fill="auto" w:val="clear"/>
              </w:rPr>
            </w:pPr>
            <w:r>
              <w:rPr>
                <w:color w:val="00A0FC"/>
                <w:shd w:fill="auto" w:val="clear"/>
              </w:rPr>
              <w:t xml:space="preserve">Esempi: </w:t>
            </w:r>
            <w:r>
              <w:rPr>
                <w:color w:val="00A0FC"/>
                <w:shd w:fill="auto" w:val="clear"/>
              </w:rPr>
              <w:t>d</w:t>
            </w:r>
            <w:r>
              <w:rPr>
                <w:color w:val="00A0FC"/>
                <w:shd w:fill="auto" w:val="clear"/>
              </w:rPr>
              <w:t xml:space="preserve">etermina di </w:t>
            </w:r>
            <w:r>
              <w:rPr>
                <w:color w:val="00A0FC"/>
                <w:shd w:fill="auto" w:val="clear"/>
              </w:rPr>
              <w:t>r</w:t>
            </w:r>
            <w:r>
              <w:rPr>
                <w:color w:val="00A0FC"/>
                <w:shd w:fill="auto" w:val="clear"/>
              </w:rPr>
              <w:t xml:space="preserve">evoca del contributo; </w:t>
            </w:r>
            <w:r>
              <w:rPr>
                <w:color w:val="00A0FC"/>
                <w:shd w:fill="auto" w:val="clear"/>
              </w:rPr>
              <w:t>denuncia all’</w:t>
            </w:r>
            <w:r>
              <w:rPr>
                <w:color w:val="00A0FC"/>
                <w:shd w:fill="auto" w:val="clear"/>
              </w:rPr>
              <w:t>A</w:t>
            </w:r>
            <w:r>
              <w:rPr>
                <w:color w:val="00A0FC"/>
                <w:shd w:fill="auto" w:val="clear"/>
              </w:rPr>
              <w:t>utorità giudiziaria</w:t>
            </w:r>
          </w:p>
          <w:p>
            <w:pPr>
              <w:pStyle w:val="Contenutotabella"/>
              <w:jc w:val="both"/>
              <w:rPr/>
            </w:pPr>
            <w:r>
              <w:rPr/>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color w:val="auto"/>
              </w:rPr>
            </w:pPr>
            <w:r>
              <w:rPr>
                <w:color w:val="auto"/>
              </w:rPr>
              <w:t>Classificazione della Irregolarità</w:t>
              <w:br/>
            </w:r>
            <w:r>
              <w:rPr>
                <w:rFonts w:eastAsia="Times New Roman" w:cs="Times New Roman"/>
                <w:color w:val="00A0FC"/>
                <w:sz w:val="24"/>
                <w:szCs w:val="24"/>
                <w:lang w:val="it-IT" w:bidi="ar-SA"/>
              </w:rPr>
              <w:t>Scegliere u</w:t>
            </w:r>
            <w:r>
              <w:rPr>
                <w:color w:val="00A0FC"/>
              </w:rPr>
              <w:t>na delle seguenti classificazioni:</w:t>
            </w:r>
          </w:p>
          <w:p>
            <w:pPr>
              <w:pStyle w:val="Contenutotabella"/>
              <w:jc w:val="both"/>
              <w:rPr>
                <w:color w:val="00A0FC"/>
              </w:rPr>
            </w:pPr>
            <w:r>
              <w:rPr>
                <w:color w:val="00A0FC"/>
              </w:rPr>
              <w:t>- Irregolarità amministrativa</w:t>
            </w:r>
          </w:p>
          <w:p>
            <w:pPr>
              <w:pStyle w:val="Contenutotabella"/>
              <w:jc w:val="both"/>
              <w:rPr>
                <w:color w:val="00A0FC"/>
              </w:rPr>
            </w:pPr>
            <w:r>
              <w:rPr>
                <w:color w:val="00A0FC"/>
              </w:rPr>
              <w:t>- Sospetta Frode</w:t>
            </w:r>
          </w:p>
          <w:p>
            <w:pPr>
              <w:pStyle w:val="Contenutotabella"/>
              <w:jc w:val="both"/>
              <w:rPr>
                <w:color w:val="00A0FC"/>
              </w:rPr>
            </w:pPr>
            <w:r>
              <w:rPr>
                <w:color w:val="00A0FC"/>
              </w:rPr>
              <w:t>- Frode Accertata</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Indicazione del reato che può configurare l’irregolarità riscontrata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Individuazione della irregolarità</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tc>
        <w:tc>
          <w:tcPr>
            <w:tcW w:w="3174" w:type="dxa"/>
            <w:tcBorders>
              <w:top w:val="single" w:sz="2" w:space="0" w:color="000000"/>
              <w:left w:val="single" w:sz="2" w:space="0" w:color="000000"/>
              <w:bottom w:val="single" w:sz="2" w:space="0" w:color="000000"/>
            </w:tcBorders>
          </w:tcPr>
          <w:p>
            <w:pPr>
              <w:pStyle w:val="Contenutotabella"/>
              <w:jc w:val="both"/>
              <w:rPr/>
            </w:pPr>
            <w:r>
              <w:rPr/>
              <w:t>Data della scoperta (primo verbale amministrativo o giudiziario)</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color w:val="auto"/>
              </w:rPr>
            </w:pPr>
            <w:r>
              <w:rPr>
                <w:color w:val="auto"/>
              </w:rPr>
              <w:t>Motivo dell’esecuzione del controllo (perché)</w:t>
            </w:r>
          </w:p>
          <w:p>
            <w:pPr>
              <w:pStyle w:val="Contenutotabella"/>
              <w:jc w:val="both"/>
              <w:rPr>
                <w:color w:val="00A0FC"/>
              </w:rPr>
            </w:pPr>
            <w:r>
              <w:rPr>
                <w:color w:val="00A0FC"/>
              </w:rPr>
              <w:t xml:space="preserve">Esempi: verifica di routine; </w:t>
            </w:r>
            <w:r>
              <w:rPr>
                <w:color w:val="00A0FC"/>
              </w:rPr>
              <w:t xml:space="preserve">informazione e/o richiesta da parte di un organismo UE; </w:t>
            </w:r>
            <w:r>
              <w:rPr>
                <w:color w:val="00A0FC"/>
              </w:rPr>
              <w:t>segnalazione;</w:t>
            </w:r>
            <w:r>
              <w:rPr>
                <w:color w:val="00A0FC"/>
              </w:rPr>
              <w:t>denuncia;</w:t>
            </w:r>
            <w:r>
              <w:rPr>
                <w:color w:val="00A0FC"/>
              </w:rPr>
              <w:t xml:space="preserve">condotta sospetta, </w:t>
            </w:r>
            <w:r>
              <w:rPr>
                <w:color w:val="00A0FC"/>
              </w:rPr>
              <w:t>inchiesta giudiziaria.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color w:val="auto"/>
              </w:rPr>
            </w:pPr>
            <w:r>
              <w:rPr>
                <w:color w:val="auto"/>
              </w:rPr>
              <w:t xml:space="preserve">Tipo e/o metodo del controllo (come) </w:t>
            </w:r>
          </w:p>
          <w:p>
            <w:pPr>
              <w:pStyle w:val="Contenutotabella"/>
              <w:jc w:val="both"/>
              <w:rPr>
                <w:color w:val="00A0FC"/>
              </w:rPr>
            </w:pPr>
            <w:r>
              <w:rPr>
                <w:color w:val="00A0FC"/>
              </w:rPr>
              <w:t>Esempi: verifiche sul posto; controllo dei documenti; revisione della contabilità, controll</w:t>
            </w:r>
            <w:r>
              <w:rPr>
                <w:color w:val="00A0FC"/>
              </w:rPr>
              <w:t>i</w:t>
            </w:r>
            <w:r>
              <w:rPr>
                <w:color w:val="00A0FC"/>
              </w:rPr>
              <w:t xml:space="preserve"> ex-ante/ex-post.</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Il controllo effettuato dopo il pagamento del contributo pubblico (si/no)</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Importo totale</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r>
          </w:p>
          <w:p>
            <w:pPr>
              <w:pStyle w:val="Contenutotabella"/>
              <w:jc w:val="center"/>
              <w:rPr/>
            </w:pPr>
            <w:r>
              <w:rPr/>
              <w:t>Incidenza finanziaria</w:t>
            </w:r>
          </w:p>
        </w:tc>
        <w:tc>
          <w:tcPr>
            <w:tcW w:w="3174" w:type="dxa"/>
            <w:tcBorders>
              <w:top w:val="single" w:sz="2" w:space="0" w:color="000000"/>
              <w:left w:val="single" w:sz="2" w:space="0" w:color="000000"/>
              <w:bottom w:val="single" w:sz="2" w:space="0" w:color="000000"/>
            </w:tcBorders>
          </w:tcPr>
          <w:p>
            <w:pPr>
              <w:pStyle w:val="Contenutotabella"/>
              <w:jc w:val="both"/>
              <w:rPr/>
            </w:pPr>
            <w:r>
              <w:rPr/>
              <w:t xml:space="preserve">Spesa totale del contributo approvato </w:t>
            </w:r>
            <w:r>
              <w:rPr>
                <w:color w:val="1C99E0"/>
              </w:rPr>
              <w:t>(indicare anche l’eventuale quota privata)</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left"/>
              <w:rPr/>
            </w:pPr>
            <w:r>
              <w:rPr/>
              <w:t xml:space="preserve">Importo irregolare </w:t>
            </w:r>
            <w:r>
              <w:rPr/>
              <w:t>totale</w:t>
            </w:r>
            <w:r>
              <w:rPr/>
              <w:t xml:space="preserve"> </w:t>
            </w:r>
            <w:r>
              <w:rPr>
                <w:color w:val="00A0FC"/>
                <w:shd w:fill="auto" w:val="clear"/>
              </w:rPr>
              <w:t>(d</w:t>
            </w:r>
            <w:r>
              <w:rPr>
                <w:color w:val="1C99E0"/>
              </w:rPr>
              <w:t>ecurtat</w:t>
            </w:r>
            <w:r>
              <w:rPr>
                <w:color w:val="1C99E0"/>
              </w:rPr>
              <w:t>o</w:t>
            </w:r>
            <w:r>
              <w:rPr>
                <w:color w:val="1C99E0"/>
              </w:rPr>
              <w:t xml:space="preserve"> dell’eventuale quota privata)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di cui non pagato</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di cui pagato</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t xml:space="preserve">Sanzioni </w:t>
            </w:r>
          </w:p>
          <w:p>
            <w:pPr>
              <w:pStyle w:val="Contenutotabella"/>
              <w:jc w:val="center"/>
              <w:rPr/>
            </w:pPr>
            <w:r>
              <w:rPr/>
              <w:t>(se comminate)</w:t>
            </w:r>
          </w:p>
        </w:tc>
        <w:tc>
          <w:tcPr>
            <w:tcW w:w="2213" w:type="dxa"/>
            <w:vMerge w:val="restart"/>
            <w:tcBorders>
              <w:top w:val="single" w:sz="2" w:space="0" w:color="000000"/>
              <w:left w:val="single" w:sz="2" w:space="0" w:color="000000"/>
              <w:bottom w:val="single" w:sz="2" w:space="0" w:color="000000"/>
            </w:tcBorders>
          </w:tcPr>
          <w:p>
            <w:pPr>
              <w:pStyle w:val="Contenutotabella"/>
              <w:jc w:val="center"/>
              <w:rPr/>
            </w:pPr>
            <w:r>
              <w:rPr/>
            </w:r>
          </w:p>
          <w:p>
            <w:pPr>
              <w:pStyle w:val="Contenutotabella"/>
              <w:jc w:val="center"/>
              <w:rPr/>
            </w:pPr>
            <w:r>
              <w:rPr/>
            </w:r>
          </w:p>
          <w:p>
            <w:pPr>
              <w:pStyle w:val="Contenutotabella"/>
              <w:jc w:val="center"/>
              <w:rPr/>
            </w:pPr>
            <w:r>
              <w:rPr/>
              <w:t xml:space="preserve">Procedura </w:t>
            </w:r>
          </w:p>
        </w:tc>
        <w:tc>
          <w:tcPr>
            <w:tcW w:w="3174" w:type="dxa"/>
            <w:tcBorders>
              <w:top w:val="single" w:sz="2" w:space="0" w:color="000000"/>
              <w:left w:val="single" w:sz="2" w:space="0" w:color="000000"/>
              <w:bottom w:val="single" w:sz="2" w:space="0" w:color="000000"/>
            </w:tcBorders>
          </w:tcPr>
          <w:p>
            <w:pPr>
              <w:pStyle w:val="Contenutotabella"/>
              <w:jc w:val="left"/>
              <w:rPr/>
            </w:pPr>
            <w:r>
              <w:rPr/>
              <w:t>T</w:t>
            </w:r>
            <w:r>
              <w:rPr/>
              <w:t xml:space="preserve">ipo di procedura </w:t>
            </w:r>
            <w:r>
              <w:rPr>
                <w:color w:val="00A0FC"/>
              </w:rPr>
              <w:t>(Amministrativa e/o Penale)</w:t>
            </w:r>
          </w:p>
        </w:tc>
        <w:tc>
          <w:tcPr>
            <w:tcW w:w="2550" w:type="dxa"/>
            <w:tcBorders>
              <w:top w:val="single" w:sz="2" w:space="0" w:color="000000"/>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D</w:t>
            </w:r>
            <w:r>
              <w:rPr/>
              <w:t>ata di inizio della procedura</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D</w:t>
            </w:r>
            <w:r>
              <w:rPr/>
              <w:t>ata di fine della procedura</w:t>
            </w:r>
          </w:p>
        </w:tc>
        <w:tc>
          <w:tcPr>
            <w:tcW w:w="2550" w:type="dxa"/>
            <w:tcBorders>
              <w:left w:val="single" w:sz="2" w:space="0" w:color="000000"/>
              <w:bottom w:val="single" w:sz="2" w:space="0" w:color="000000"/>
              <w:right w:val="single" w:sz="2" w:space="0" w:color="000000"/>
            </w:tcBorders>
          </w:tcPr>
          <w:p>
            <w:pPr>
              <w:pStyle w:val="Contenutotabella"/>
              <w:jc w:val="center"/>
              <w:rPr>
                <w:color w:val="C9211E"/>
              </w:rPr>
            </w:pPr>
            <w:r>
              <w:rPr>
                <w:color w:val="C9211E"/>
              </w:rPr>
            </w:r>
          </w:p>
        </w:tc>
      </w:tr>
      <w:tr>
        <w:trPr/>
        <w:tc>
          <w:tcPr>
            <w:tcW w:w="1753" w:type="dxa"/>
            <w:vMerge w:val="continue"/>
            <w:tcBorders>
              <w:top w:val="single" w:sz="2" w:space="0" w:color="000000"/>
              <w:left w:val="single" w:sz="2" w:space="0" w:color="000000"/>
              <w:bottom w:val="single" w:sz="2" w:space="0" w:color="000000"/>
            </w:tcBorders>
          </w:tcPr>
          <w:p>
            <w:pPr>
              <w:pStyle w:val="Normal"/>
              <w:rPr/>
            </w:pPr>
            <w:r>
              <w:rPr/>
            </w:r>
          </w:p>
        </w:tc>
        <w:tc>
          <w:tcPr>
            <w:tcW w:w="2213" w:type="dxa"/>
            <w:vMerge w:val="continue"/>
            <w:tcBorders>
              <w:top w:val="single" w:sz="2" w:space="0" w:color="000000"/>
              <w:left w:val="single" w:sz="2" w:space="0" w:color="000000"/>
              <w:bottom w:val="single" w:sz="2" w:space="0" w:color="000000"/>
            </w:tcBorders>
          </w:tcPr>
          <w:p>
            <w:pPr>
              <w:pStyle w:val="Normal"/>
              <w:rPr/>
            </w:pPr>
            <w:r>
              <w:rPr/>
            </w:r>
          </w:p>
        </w:tc>
        <w:tc>
          <w:tcPr>
            <w:tcW w:w="3174" w:type="dxa"/>
            <w:tcBorders>
              <w:left w:val="single" w:sz="2" w:space="0" w:color="000000"/>
              <w:bottom w:val="single" w:sz="2" w:space="0" w:color="000000"/>
            </w:tcBorders>
          </w:tcPr>
          <w:p>
            <w:pPr>
              <w:pStyle w:val="Contenutotabella"/>
              <w:jc w:val="both"/>
              <w:rPr/>
            </w:pPr>
            <w:r>
              <w:rPr/>
              <w:t>S</w:t>
            </w:r>
            <w:r>
              <w:rPr/>
              <w:t>tato della procedura</w:t>
            </w:r>
          </w:p>
        </w:tc>
        <w:tc>
          <w:tcPr>
            <w:tcW w:w="2550" w:type="dxa"/>
            <w:tcBorders>
              <w:left w:val="single" w:sz="2" w:space="0" w:color="000000"/>
              <w:bottom w:val="single" w:sz="2" w:space="0" w:color="000000"/>
              <w:right w:val="single" w:sz="2" w:space="0" w:color="000000"/>
            </w:tcBorders>
          </w:tcPr>
          <w:p>
            <w:pPr>
              <w:pStyle w:val="Contenutotabella"/>
              <w:jc w:val="center"/>
              <w:rPr/>
            </w:pPr>
            <w:r>
              <w:rPr/>
            </w:r>
          </w:p>
        </w:tc>
      </w:tr>
    </w:tbl>
    <w:p>
      <w:pPr>
        <w:pStyle w:val="Normal"/>
        <w:spacing w:lineRule="auto" w:line="276"/>
        <w:jc w:val="center"/>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drawing>
          <wp:anchor behindDoc="0" distT="0" distB="0" distL="0" distR="0" simplePos="0" locked="0" layoutInCell="0" allowOverlap="1" relativeHeight="27">
            <wp:simplePos x="0" y="0"/>
            <wp:positionH relativeFrom="column">
              <wp:posOffset>0</wp:posOffset>
            </wp:positionH>
            <wp:positionV relativeFrom="line">
              <wp:posOffset>635</wp:posOffset>
            </wp:positionV>
            <wp:extent cx="6120130" cy="7519670"/>
            <wp:effectExtent l="0" t="0" r="0" b="0"/>
            <wp:wrapSquare wrapText="bothSides"/>
            <wp:docPr id="1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 descr=""/>
                    <pic:cNvPicPr>
                      <a:picLocks noChangeAspect="1" noChangeArrowheads="1"/>
                    </pic:cNvPicPr>
                  </pic:nvPicPr>
                  <pic:blipFill>
                    <a:blip r:embed="rId4"/>
                    <a:stretch>
                      <a:fillRect/>
                    </a:stretch>
                  </pic:blipFill>
                  <pic:spPr bwMode="auto">
                    <a:xfrm>
                      <a:off x="0" y="0"/>
                      <a:ext cx="6120130" cy="7519670"/>
                    </a:xfrm>
                    <a:prstGeom prst="rect">
                      <a:avLst/>
                    </a:prstGeom>
                  </pic:spPr>
                </pic:pic>
              </a:graphicData>
            </a:graphic>
          </wp:anchor>
        </w:drawing>
      </w:r>
      <w:r>
        <w:rPr>
          <w:rFonts w:cs="Calibri" w:ascii="Palatino Linotype" w:hAnsi="Palatino Linotype"/>
          <w:color w:val="000000"/>
          <w:sz w:val="22"/>
          <w:szCs w:val="22"/>
          <w:lang w:val="it-IT" w:eastAsia="it-IT"/>
        </w:rPr>
        <w:t xml:space="preserve"> </w:t>
      </w:r>
      <w:r>
        <w:rPr>
          <w:rFonts w:cs="Calibri" w:ascii="Palatino Linotype" w:hAnsi="Palatino Linotype"/>
          <w:color w:val="000000"/>
          <w:sz w:val="22"/>
          <w:szCs w:val="22"/>
          <w:lang w:val="it-IT" w:eastAsia="it-IT"/>
        </w:rPr>
        <w:t xml:space="preserve"> </w:t>
      </w:r>
      <w:r>
        <w:rPr>
          <w:rFonts w:cs="Calibri" w:ascii="Palatino Linotype" w:hAnsi="Palatino Linotype"/>
          <w:color w:val="000000"/>
          <w:sz w:val="22"/>
          <w:szCs w:val="22"/>
          <w:lang w:val="it-IT" w:eastAsia="it-IT"/>
        </w:rPr>
        <w:t xml:space="preserve">                                                                                                                                                                                                                                                                      </w:t>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Normal"/>
        <w:spacing w:lineRule="auto" w:line="276"/>
        <w:rPr>
          <w:rFonts w:ascii="Palatino Linotype" w:hAnsi="Palatino Linotype"/>
          <w:b/>
          <w:b/>
          <w:bCs/>
          <w:color w:val="000000"/>
          <w:sz w:val="22"/>
          <w:szCs w:val="22"/>
          <w:u w:val="single"/>
          <w:lang w:val="it-IT"/>
        </w:rPr>
      </w:pPr>
      <w:r>
        <w:rPr>
          <w:rFonts w:ascii="Palatino Linotype" w:hAnsi="Palatino Linotype"/>
          <w:b/>
          <w:bCs/>
          <w:color w:val="000000"/>
          <w:sz w:val="22"/>
          <w:szCs w:val="22"/>
          <w:u w:val="single"/>
          <w:lang w:val="it-IT"/>
        </w:rPr>
      </w:r>
    </w:p>
    <w:p>
      <w:pPr>
        <w:pStyle w:val="Normal"/>
        <w:spacing w:lineRule="auto" w:line="276"/>
        <w:jc w:val="center"/>
        <w:rPr>
          <w:rFonts w:ascii="Palatino Linotype" w:hAnsi="Palatino Linotype"/>
          <w:b/>
          <w:b/>
          <w:bCs/>
          <w:color w:val="000000"/>
          <w:sz w:val="22"/>
          <w:szCs w:val="22"/>
          <w:u w:val="single"/>
          <w:lang w:val="it-IT"/>
        </w:rPr>
      </w:pPr>
      <w:r>
        <w:rPr>
          <w:rFonts w:ascii="Palatino Linotype" w:hAnsi="Palatino Linotype"/>
          <w:b/>
          <w:bCs/>
          <w:color w:val="000000"/>
          <w:sz w:val="22"/>
          <w:szCs w:val="22"/>
          <w:u w:val="single"/>
          <w:lang w:val="it-IT"/>
        </w:rPr>
        <w:t xml:space="preserve">Legenda del diagramma di flusso del processo di gestione delle irregolarità dei contributi finanziati  con FSE  Plus - Reg. </w:t>
      </w:r>
      <w:r>
        <w:rPr>
          <w:rFonts w:ascii="Palatino Linotype" w:hAnsi="Palatino Linotype"/>
          <w:b/>
          <w:bCs/>
          <w:color w:val="000000"/>
          <w:sz w:val="22"/>
          <w:szCs w:val="22"/>
          <w:u w:val="single"/>
          <w:lang w:val="it-IT"/>
        </w:rPr>
        <w:t>(</w:t>
      </w:r>
      <w:r>
        <w:rPr>
          <w:rFonts w:ascii="Palatino Linotype" w:hAnsi="Palatino Linotype"/>
          <w:b/>
          <w:bCs/>
          <w:color w:val="000000"/>
          <w:sz w:val="22"/>
          <w:szCs w:val="22"/>
          <w:u w:val="single"/>
          <w:lang w:val="it-IT"/>
        </w:rPr>
        <w:t>U</w:t>
      </w:r>
      <w:r>
        <w:rPr>
          <w:rFonts w:ascii="Palatino Linotype" w:hAnsi="Palatino Linotype"/>
          <w:b/>
          <w:bCs/>
          <w:color w:val="000000"/>
          <w:sz w:val="22"/>
          <w:szCs w:val="22"/>
          <w:u w:val="single"/>
          <w:lang w:val="it-IT"/>
        </w:rPr>
        <w:t>E</w:t>
      </w:r>
      <w:r>
        <w:rPr>
          <w:rFonts w:ascii="Palatino Linotype" w:hAnsi="Palatino Linotype"/>
          <w:b/>
          <w:bCs/>
          <w:color w:val="000000"/>
          <w:sz w:val="22"/>
          <w:szCs w:val="22"/>
          <w:u w:val="single"/>
          <w:lang w:val="it-IT"/>
        </w:rPr>
        <w:t>) 2021/</w:t>
      </w:r>
      <w:r>
        <w:rPr>
          <w:rFonts w:ascii="Palatino Linotype" w:hAnsi="Palatino Linotype"/>
          <w:b/>
          <w:bCs/>
          <w:color w:val="000000"/>
          <w:sz w:val="22"/>
          <w:szCs w:val="22"/>
          <w:u w:val="single"/>
          <w:lang w:val="it-IT"/>
        </w:rPr>
        <w:t>1060</w:t>
      </w:r>
    </w:p>
    <w:p>
      <w:pPr>
        <w:pStyle w:val="Normal"/>
        <w:spacing w:lineRule="auto" w:line="276"/>
        <w:jc w:val="center"/>
        <w:rPr>
          <w:rFonts w:ascii="Palatino Linotype" w:hAnsi="Palatino Linotype"/>
          <w:b/>
          <w:b/>
          <w:bCs/>
          <w:color w:val="000000"/>
          <w:sz w:val="22"/>
          <w:szCs w:val="22"/>
          <w:u w:val="single"/>
          <w:lang w:val="it-IT"/>
        </w:rPr>
      </w:pPr>
      <w:r>
        <w:rPr>
          <w:rFonts w:ascii="Palatino Linotype" w:hAnsi="Palatino Linotype"/>
          <w:b/>
          <w:bCs/>
          <w:color w:val="000000"/>
          <w:sz w:val="22"/>
          <w:szCs w:val="22"/>
          <w:u w:val="single"/>
          <w:lang w:val="it-IT"/>
        </w:rPr>
      </w:r>
    </w:p>
    <w:p>
      <w:pPr>
        <w:pStyle w:val="Normal"/>
        <w:spacing w:lineRule="auto" w:line="276"/>
        <w:jc w:val="center"/>
        <w:rPr>
          <w:rFonts w:ascii="Palatino Linotype" w:hAnsi="Palatino Linotype"/>
          <w:b/>
          <w:b/>
          <w:bCs/>
          <w:color w:val="000000"/>
          <w:sz w:val="22"/>
          <w:szCs w:val="22"/>
          <w:lang w:val="it-IT"/>
        </w:rPr>
      </w:pPr>
      <w:r>
        <w:rPr>
          <w:rFonts w:ascii="Palatino Linotype" w:hAnsi="Palatino Linotype"/>
          <w:b/>
          <w:bCs/>
          <w:color w:val="000000"/>
          <w:sz w:val="22"/>
          <w:szCs w:val="22"/>
          <w:lang w:val="it-IT"/>
        </w:rPr>
      </w:r>
    </w:p>
    <w:p>
      <w:pPr>
        <w:pStyle w:val="Normal"/>
        <w:spacing w:lineRule="auto" w:line="276"/>
        <w:jc w:val="both"/>
        <w:rPr>
          <w:rFonts w:ascii="Palatino Linotype" w:hAnsi="Palatino Linotype"/>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1 </w:t>
      </w:r>
      <w:r>
        <w:rPr>
          <w:rFonts w:ascii="Palatino Linotype" w:hAnsi="Palatino Linotype"/>
          <w:color w:val="000000"/>
          <w:sz w:val="22"/>
          <w:szCs w:val="22"/>
          <w:lang w:val="it-IT"/>
        </w:rPr>
        <w:t xml:space="preserve">- Gli Stati membri assicurano la legittimità e </w:t>
      </w:r>
      <w:r>
        <w:rPr>
          <w:rFonts w:ascii="Palatino Linotype" w:hAnsi="Palatino Linotype"/>
          <w:color w:val="000000"/>
          <w:sz w:val="22"/>
          <w:szCs w:val="22"/>
          <w:lang w:val="it-IT"/>
        </w:rPr>
        <w:t xml:space="preserve">la </w:t>
      </w:r>
      <w:r>
        <w:rPr>
          <w:rFonts w:ascii="Palatino Linotype" w:hAnsi="Palatino Linotype"/>
          <w:color w:val="000000"/>
          <w:sz w:val="22"/>
          <w:szCs w:val="22"/>
          <w:lang w:val="it-IT"/>
        </w:rPr>
        <w:t xml:space="preserve">regolarità delle spese incluse nei conti presentati alla Commissione e adottano tutte le azioni necessarie per prevenire, individuare, rettificare e segnalare le irregolarità, comprese le frodi. (Reg. </w:t>
      </w:r>
      <w:r>
        <w:rPr>
          <w:rFonts w:ascii="Palatino Linotype" w:hAnsi="Palatino Linotype"/>
          <w:color w:val="000000"/>
          <w:sz w:val="22"/>
          <w:szCs w:val="22"/>
          <w:lang w:val="it-IT"/>
        </w:rPr>
        <w:t xml:space="preserve">(UE) </w:t>
      </w:r>
      <w:r>
        <w:rPr>
          <w:rFonts w:ascii="Palatino Linotype" w:hAnsi="Palatino Linotype"/>
          <w:color w:val="000000"/>
          <w:sz w:val="22"/>
          <w:szCs w:val="22"/>
          <w:lang w:val="it-IT"/>
        </w:rPr>
        <w:t>2021/</w:t>
      </w:r>
      <w:r>
        <w:rPr>
          <w:rFonts w:ascii="Palatino Linotype" w:hAnsi="Palatino Linotype"/>
          <w:color w:val="000000"/>
          <w:sz w:val="22"/>
          <w:szCs w:val="22"/>
          <w:lang w:val="it-IT"/>
        </w:rPr>
        <w:t>1060</w:t>
      </w:r>
      <w:r>
        <w:rPr>
          <w:rFonts w:ascii="Palatino Linotype" w:hAnsi="Palatino Linotype"/>
          <w:color w:val="000000"/>
          <w:sz w:val="22"/>
          <w:szCs w:val="22"/>
          <w:lang w:val="it-IT"/>
        </w:rPr>
        <w:t xml:space="preserve"> art. 69 comma 2). </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Normal"/>
        <w:spacing w:lineRule="auto" w:line="276"/>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2 - </w:t>
      </w:r>
      <w:r>
        <w:rPr>
          <w:rFonts w:ascii="Palatino Linotype" w:hAnsi="Palatino Linotype"/>
          <w:b w:val="false"/>
          <w:bCs w:val="false"/>
          <w:color w:val="000000"/>
          <w:sz w:val="22"/>
          <w:szCs w:val="22"/>
          <w:lang w:val="it-IT"/>
        </w:rPr>
        <w:t xml:space="preserve">Le irregolarità che sono state oggetto di una prima valutazione scritta stilata da un'autorità competente (All.XII SEZ. 1 - Reg. </w:t>
      </w:r>
      <w:r>
        <w:rPr>
          <w:rFonts w:ascii="Palatino Linotype" w:hAnsi="Palatino Linotype"/>
          <w:b w:val="false"/>
          <w:bCs w:val="false"/>
          <w:color w:val="000000"/>
          <w:sz w:val="22"/>
          <w:szCs w:val="22"/>
          <w:lang w:val="it-IT"/>
        </w:rPr>
        <w:t xml:space="preserve">(UE) </w:t>
      </w:r>
      <w:r>
        <w:rPr>
          <w:rFonts w:ascii="Palatino Linotype" w:hAnsi="Palatino Linotype"/>
          <w:b w:val="false"/>
          <w:bCs w:val="false"/>
          <w:color w:val="000000"/>
          <w:sz w:val="22"/>
          <w:szCs w:val="22"/>
          <w:lang w:val="it-IT"/>
        </w:rPr>
        <w:t>2021/</w:t>
      </w:r>
      <w:r>
        <w:rPr>
          <w:rFonts w:ascii="Palatino Linotype" w:hAnsi="Palatino Linotype"/>
          <w:b w:val="false"/>
          <w:bCs w:val="false"/>
          <w:color w:val="000000"/>
          <w:sz w:val="22"/>
          <w:szCs w:val="22"/>
          <w:lang w:val="it-IT"/>
        </w:rPr>
        <w:t>1060</w:t>
      </w:r>
      <w:r>
        <w:rPr>
          <w:rFonts w:ascii="Palatino Linotype" w:hAnsi="Palatino Linotype"/>
          <w:b w:val="false"/>
          <w:bCs w:val="false"/>
          <w:color w:val="000000"/>
          <w:sz w:val="22"/>
          <w:szCs w:val="22"/>
          <w:lang w:val="it-IT"/>
        </w:rPr>
        <w:t xml:space="preserve">). </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Normal"/>
        <w:spacing w:lineRule="auto" w:line="276"/>
        <w:jc w:val="both"/>
        <w:rPr>
          <w:rFonts w:ascii="Palatino Linotype" w:hAnsi="Palatino Linotype"/>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3 - </w:t>
      </w:r>
      <w:r>
        <w:rPr>
          <w:rFonts w:ascii="Palatino Linotype" w:hAnsi="Palatino Linotype"/>
          <w:b/>
          <w:bCs/>
          <w:color w:val="000000"/>
          <w:sz w:val="22"/>
          <w:szCs w:val="22"/>
          <w:lang w:val="it-IT"/>
        </w:rPr>
        <w:t>I</w:t>
      </w:r>
      <w:r>
        <w:rPr>
          <w:rFonts w:ascii="Palatino Linotype" w:hAnsi="Palatino Linotype"/>
          <w:b/>
          <w:bCs/>
          <w:color w:val="000000"/>
          <w:sz w:val="22"/>
          <w:szCs w:val="22"/>
          <w:lang w:val="it-IT"/>
        </w:rPr>
        <w:t>rregolarità</w:t>
      </w:r>
      <w:r>
        <w:rPr>
          <w:rFonts w:ascii="Palatino Linotype" w:hAnsi="Palatino Linotype"/>
          <w:color w:val="000000"/>
          <w:sz w:val="22"/>
          <w:szCs w:val="22"/>
          <w:lang w:val="it-IT"/>
        </w:rPr>
        <w:t xml:space="preserve">: qualsiasi violazione del diritto applicabile derivante da un’azione o un’omissione di un operatore economico, che ha o può avere come conseguenza un pregiudizio al bilancio dell’Unione imputando a tale bilancio una spesa indebita </w:t>
      </w:r>
      <w:r>
        <w:rPr>
          <w:rFonts w:ascii="Palatino Linotype" w:hAnsi="Palatino Linotype"/>
          <w:color w:val="000000"/>
          <w:sz w:val="22"/>
          <w:szCs w:val="22"/>
          <w:lang w:val="it-IT"/>
        </w:rPr>
        <w:t>(comma 31</w:t>
      </w:r>
      <w:r>
        <w:rPr>
          <w:rFonts w:ascii="Palatino Linotype" w:hAnsi="Palatino Linotype"/>
          <w:color w:val="000000"/>
          <w:sz w:val="22"/>
          <w:szCs w:val="22"/>
          <w:lang w:val="it-IT"/>
        </w:rPr>
        <w:t>);</w:t>
      </w:r>
    </w:p>
    <w:p>
      <w:pPr>
        <w:pStyle w:val="Normal"/>
        <w:spacing w:lineRule="auto" w:line="276"/>
        <w:jc w:val="both"/>
        <w:rPr>
          <w:rFonts w:ascii="Palatino Linotype" w:hAnsi="Palatino Linotype"/>
          <w:color w:val="000000"/>
          <w:sz w:val="22"/>
          <w:szCs w:val="22"/>
          <w:lang w:val="it-IT"/>
        </w:rPr>
      </w:pPr>
      <w:r>
        <w:rPr>
          <w:rFonts w:ascii="Palatino Linotype" w:hAnsi="Palatino Linotype"/>
          <w:b/>
          <w:bCs/>
          <w:color w:val="000000"/>
          <w:sz w:val="22"/>
          <w:szCs w:val="22"/>
          <w:lang w:val="it-IT"/>
        </w:rPr>
        <w:t>I</w:t>
      </w:r>
      <w:r>
        <w:rPr>
          <w:rFonts w:ascii="Palatino Linotype" w:hAnsi="Palatino Linotype"/>
          <w:b/>
          <w:bCs/>
          <w:color w:val="000000"/>
          <w:sz w:val="22"/>
          <w:szCs w:val="22"/>
          <w:lang w:val="it-IT"/>
        </w:rPr>
        <w:t>rregolarità sistemica:</w:t>
      </w:r>
      <w:r>
        <w:rPr>
          <w:rFonts w:ascii="Palatino Linotype" w:hAnsi="Palatino Linotype"/>
          <w:b w:val="false"/>
          <w:bCs w:val="false"/>
          <w:color w:val="000000"/>
          <w:sz w:val="22"/>
          <w:szCs w:val="22"/>
          <w:lang w:val="it-IT"/>
        </w:rPr>
        <w:t xml:space="preserve"> qualsiasi irregolarità che possa essere di natura ricorrente, con un’elevata probabilità di verificarsi in tipi simili di operazioni, che deriva da una carenza grave, compresa la mancata istituzione di procedure adeguate conformemente al presente regolamento e alle norme specifiche di ciascun fondo; comma 33  (A</w:t>
      </w:r>
      <w:r>
        <w:rPr>
          <w:rFonts w:ascii="Palatino Linotype" w:hAnsi="Palatino Linotype"/>
          <w:b w:val="false"/>
          <w:bCs w:val="false"/>
          <w:color w:val="000000"/>
          <w:sz w:val="22"/>
          <w:szCs w:val="22"/>
          <w:lang w:val="it-IT"/>
        </w:rPr>
        <w:t>rt</w:t>
      </w:r>
      <w:r>
        <w:rPr>
          <w:rFonts w:ascii="Palatino Linotype" w:hAnsi="Palatino Linotype"/>
          <w:b w:val="false"/>
          <w:bCs w:val="false"/>
          <w:color w:val="000000"/>
          <w:sz w:val="22"/>
          <w:szCs w:val="22"/>
          <w:lang w:val="it-IT"/>
        </w:rPr>
        <w:t>. 2 Re</w:t>
      </w:r>
      <w:r>
        <w:rPr>
          <w:rFonts w:ascii="Palatino Linotype" w:hAnsi="Palatino Linotype"/>
          <w:b w:val="false"/>
          <w:bCs w:val="false"/>
          <w:color w:val="000000"/>
          <w:sz w:val="22"/>
          <w:szCs w:val="22"/>
          <w:shd w:fill="auto" w:val="clear"/>
          <w:lang w:val="it-IT"/>
        </w:rPr>
        <w:t xml:space="preserve">g. </w:t>
      </w:r>
      <w:r>
        <w:rPr>
          <w:rFonts w:eastAsia="Times New Roman" w:cs="Times New Roman" w:ascii="Palatino Linotype" w:hAnsi="Palatino Linotype"/>
          <w:b w:val="false"/>
          <w:bCs w:val="false"/>
          <w:color w:val="000000"/>
          <w:sz w:val="22"/>
          <w:szCs w:val="22"/>
          <w:shd w:fill="auto" w:val="clear"/>
          <w:lang w:val="it-IT" w:bidi="ar-SA"/>
        </w:rPr>
        <w:t>2021</w:t>
      </w:r>
      <w:r>
        <w:rPr>
          <w:rFonts w:ascii="Palatino Linotype" w:hAnsi="Palatino Linotype"/>
          <w:b w:val="false"/>
          <w:bCs w:val="false"/>
          <w:color w:val="000000"/>
          <w:sz w:val="22"/>
          <w:szCs w:val="22"/>
          <w:shd w:fill="auto" w:val="clear"/>
          <w:lang w:val="it-IT"/>
        </w:rPr>
        <w:t>/</w:t>
      </w:r>
      <w:r>
        <w:rPr>
          <w:rFonts w:ascii="Palatino Linotype" w:hAnsi="Palatino Linotype"/>
          <w:b w:val="false"/>
          <w:bCs w:val="false"/>
          <w:color w:val="000000"/>
          <w:sz w:val="22"/>
          <w:szCs w:val="22"/>
          <w:shd w:fill="auto" w:val="clear"/>
          <w:lang w:val="it-IT"/>
        </w:rPr>
        <w:t>1060</w:t>
      </w:r>
      <w:r>
        <w:rPr>
          <w:rFonts w:ascii="Palatino Linotype" w:hAnsi="Palatino Linotype"/>
          <w:b w:val="false"/>
          <w:bCs w:val="false"/>
          <w:color w:val="000000"/>
          <w:sz w:val="22"/>
          <w:szCs w:val="22"/>
          <w:shd w:fill="auto" w:val="clear"/>
          <w:lang w:val="it-IT"/>
        </w:rPr>
        <w:t>).</w:t>
      </w:r>
    </w:p>
    <w:p>
      <w:pPr>
        <w:pStyle w:val="Normal"/>
        <w:spacing w:lineRule="auto" w:line="276"/>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r>
    </w:p>
    <w:p>
      <w:pPr>
        <w:pStyle w:val="Normal"/>
        <w:spacing w:lineRule="auto" w:line="276"/>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4 -</w:t>
      </w:r>
      <w:r>
        <w:rPr>
          <w:rFonts w:ascii="Palatino Linotype" w:hAnsi="Palatino Linotype"/>
          <w:b w:val="false"/>
          <w:bCs/>
          <w:i w:val="false"/>
          <w:caps w:val="false"/>
          <w:smallCaps w:val="false"/>
          <w:color w:val="000000"/>
          <w:spacing w:val="0"/>
          <w:sz w:val="22"/>
          <w:szCs w:val="22"/>
          <w:lang w:val="it-IT"/>
        </w:rPr>
        <w:t xml:space="preserve"> È annullabile il provvedimento amministrativo adottato in violazione di legge o viziato da eccesso di potere o da incompetenza </w:t>
      </w:r>
      <w:r>
        <w:rPr>
          <w:rFonts w:ascii="Palatino Linotype" w:hAnsi="Palatino Linotype"/>
          <w:b w:val="false"/>
          <w:bCs/>
          <w:i w:val="false"/>
          <w:iCs w:val="false"/>
          <w:caps w:val="false"/>
          <w:smallCaps w:val="false"/>
          <w:color w:val="000000"/>
          <w:spacing w:val="0"/>
          <w:sz w:val="22"/>
          <w:szCs w:val="22"/>
          <w:lang w:val="it-IT"/>
        </w:rPr>
        <w:t>(</w:t>
      </w:r>
      <w:r>
        <w:rPr>
          <w:rFonts w:ascii="Palatino Linotype" w:hAnsi="Palatino Linotype"/>
          <w:b w:val="false"/>
          <w:bCs/>
          <w:i w:val="false"/>
          <w:iCs w:val="false"/>
          <w:caps w:val="false"/>
          <w:smallCaps w:val="false"/>
          <w:color w:val="auto"/>
          <w:spacing w:val="0"/>
          <w:sz w:val="22"/>
          <w:szCs w:val="22"/>
          <w:lang w:val="it-IT"/>
        </w:rPr>
        <w:t>Art. 21 - octies.</w:t>
      </w:r>
      <w:r>
        <w:rPr>
          <w:rFonts w:ascii="Palatino Linotype" w:hAnsi="Palatino Linotype"/>
          <w:b w:val="false"/>
          <w:bCs/>
          <w:i w:val="false"/>
          <w:iCs w:val="false"/>
          <w:caps w:val="false"/>
          <w:smallCaps w:val="false"/>
          <w:color w:val="auto"/>
          <w:spacing w:val="0"/>
          <w:sz w:val="22"/>
          <w:szCs w:val="22"/>
          <w:lang w:val="it-IT"/>
        </w:rPr>
        <w:t>L. 241/90</w:t>
      </w:r>
      <w:r>
        <w:rPr>
          <w:rFonts w:ascii="Palatino Linotype" w:hAnsi="Palatino Linotype"/>
          <w:b w:val="false"/>
          <w:bCs/>
          <w:i w:val="false"/>
          <w:iCs w:val="false"/>
          <w:caps w:val="false"/>
          <w:smallCaps w:val="false"/>
          <w:color w:val="auto"/>
          <w:spacing w:val="0"/>
          <w:sz w:val="22"/>
          <w:szCs w:val="22"/>
          <w:lang w:val="it-IT"/>
        </w:rPr>
        <w:t>).</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Corpodeltesto"/>
        <w:spacing w:lineRule="auto" w:line="276"/>
        <w:jc w:val="both"/>
        <w:rPr>
          <w:rFonts w:ascii="Arial" w:hAnsi="Arial"/>
          <w:b w:val="false"/>
          <w:i w:val="false"/>
          <w:caps w:val="false"/>
          <w:smallCaps w:val="false"/>
          <w:color w:val="000000"/>
          <w:spacing w:val="0"/>
          <w:sz w:val="20"/>
        </w:rPr>
      </w:pPr>
      <w:r>
        <w:rPr>
          <w:rFonts w:ascii="Palatino Linotype" w:hAnsi="Palatino Linotype"/>
          <w:b/>
          <w:bCs/>
          <w:i w:val="false"/>
          <w:caps w:val="false"/>
          <w:smallCaps w:val="false"/>
          <w:color w:val="000000"/>
          <w:spacing w:val="0"/>
          <w:sz w:val="22"/>
          <w:szCs w:val="22"/>
          <w:lang w:val="it-IT"/>
        </w:rPr>
        <w:t xml:space="preserve">Punto </w:t>
      </w:r>
      <w:r>
        <w:rPr>
          <w:rFonts w:ascii="Palatino Linotype" w:hAnsi="Palatino Linotype"/>
          <w:b/>
          <w:bCs/>
          <w:i w:val="false"/>
          <w:caps w:val="false"/>
          <w:smallCaps w:val="false"/>
          <w:color w:val="000000"/>
          <w:spacing w:val="0"/>
          <w:sz w:val="22"/>
          <w:szCs w:val="22"/>
          <w:lang w:val="it-IT"/>
        </w:rPr>
        <w:t xml:space="preserve">5 </w:t>
      </w:r>
      <w:r>
        <w:rPr>
          <w:rFonts w:ascii="Palatino Linotype" w:hAnsi="Palatino Linotype"/>
          <w:b w:val="false"/>
          <w:i w:val="false"/>
          <w:caps w:val="false"/>
          <w:smallCaps w:val="false"/>
          <w:color w:val="000000"/>
          <w:spacing w:val="0"/>
          <w:sz w:val="22"/>
          <w:szCs w:val="22"/>
          <w:lang w:val="it-IT"/>
        </w:rPr>
        <w:t>- Il provvedimento amministrativo illegittimo ai sensi dell'articolo 21-octies, esclusi i casi di cui al medesimo articolo 21-octies, comma 2, può essere annullato d'ufficio, sussistendone le ragioni di interesse pubblico, entro un termine ragionevole, comunque non superiore a dodici mesi dal momento dell'adozione dei provvedimenti di autorizzazione o di attribuzione di vantaggi economici, inclusi i casi in cui il provvedimento si sia formato ai sensi dell'</w:t>
      </w:r>
      <w:r>
        <w:fldChar w:fldCharType="begin"/>
      </w:r>
      <w:r>
        <w:rPr>
          <w:rStyle w:val="CollegamentoInternet"/>
          <w:smallCaps w:val="false"/>
          <w:caps w:val="false"/>
          <w:sz w:val="20"/>
          <w:spacing w:val="0"/>
          <w:i w:val="false"/>
          <w:b w:val="false"/>
          <w:rFonts w:ascii="Arial" w:hAnsi="Arial"/>
          <w:color w:val="000000"/>
        </w:rPr>
        <w:instrText> HYPERLINK "https://www.bosettiegatti.eu/info/norme/statali/1990_0241.htm" \l "20"</w:instrText>
      </w:r>
      <w:r>
        <w:rPr>
          <w:rStyle w:val="CollegamentoInternet"/>
          <w:smallCaps w:val="false"/>
          <w:caps w:val="false"/>
          <w:sz w:val="20"/>
          <w:spacing w:val="0"/>
          <w:i w:val="false"/>
          <w:b w:val="false"/>
          <w:rFonts w:ascii="Arial" w:hAnsi="Arial"/>
          <w:color w:val="000000"/>
        </w:rPr>
        <w:fldChar w:fldCharType="separate"/>
      </w:r>
      <w:r>
        <w:rPr>
          <w:rStyle w:val="CollegamentoInternet"/>
          <w:rFonts w:ascii="Arial" w:hAnsi="Arial"/>
          <w:b w:val="false"/>
          <w:i w:val="false"/>
          <w:caps w:val="false"/>
          <w:smallCaps w:val="false"/>
          <w:color w:val="000000"/>
          <w:spacing w:val="0"/>
          <w:sz w:val="20"/>
        </w:rPr>
        <w:t>articolo 20</w:t>
      </w:r>
      <w:r>
        <w:rPr>
          <w:rStyle w:val="CollegamentoInternet"/>
          <w:smallCaps w:val="false"/>
          <w:caps w:val="false"/>
          <w:sz w:val="20"/>
          <w:spacing w:val="0"/>
          <w:i w:val="false"/>
          <w:b w:val="false"/>
          <w:rFonts w:ascii="Arial" w:hAnsi="Arial"/>
          <w:color w:val="000000"/>
        </w:rPr>
        <w:fldChar w:fldCharType="end"/>
      </w:r>
      <w:r>
        <w:rPr>
          <w:rFonts w:ascii="Palatino Linotype" w:hAnsi="Palatino Linotype"/>
          <w:b w:val="false"/>
          <w:i w:val="false"/>
          <w:caps w:val="false"/>
          <w:smallCaps w:val="false"/>
          <w:color w:val="000000"/>
          <w:spacing w:val="0"/>
          <w:sz w:val="22"/>
          <w:szCs w:val="22"/>
          <w:lang w:val="it-IT"/>
        </w:rPr>
        <w:t xml:space="preserve">, e tenendo conto degli interessi dei destinatari e dei controinteressati, </w:t>
      </w:r>
      <w:r>
        <w:rPr>
          <w:rFonts w:ascii="Palatino Linotype" w:hAnsi="Palatino Linotype"/>
          <w:b/>
          <w:bCs/>
          <w:i w:val="false"/>
          <w:caps w:val="false"/>
          <w:smallCaps w:val="false"/>
          <w:color w:val="000000"/>
          <w:spacing w:val="0"/>
          <w:sz w:val="22"/>
          <w:szCs w:val="22"/>
          <w:lang w:val="it-IT"/>
        </w:rPr>
        <w:t xml:space="preserve">dall'organo che lo ha emanato, ovvero da altro organo previsto dalla legge. </w:t>
      </w:r>
      <w:r>
        <w:rPr>
          <w:rFonts w:ascii="Palatino Linotype" w:hAnsi="Palatino Linotype"/>
          <w:b w:val="false"/>
          <w:i w:val="false"/>
          <w:caps w:val="false"/>
          <w:smallCaps w:val="false"/>
          <w:color w:val="000000"/>
          <w:spacing w:val="0"/>
          <w:sz w:val="22"/>
          <w:szCs w:val="22"/>
          <w:lang w:val="it-IT"/>
        </w:rPr>
        <w:t>Rimangono ferme le responsabilità connesse all'adozione e al mancato annullamento del provvedimento illegittimo (</w:t>
      </w:r>
      <w:r>
        <w:rPr>
          <w:rFonts w:ascii="Palatino Linotype" w:hAnsi="Palatino Linotype"/>
          <w:b w:val="false"/>
          <w:bCs w:val="false"/>
          <w:i w:val="false"/>
          <w:caps w:val="false"/>
          <w:smallCaps w:val="false"/>
          <w:color w:val="000000"/>
          <w:spacing w:val="0"/>
          <w:sz w:val="22"/>
          <w:szCs w:val="22"/>
          <w:lang w:val="it-IT"/>
        </w:rPr>
        <w:t xml:space="preserve">Art. 21 - nonies </w:t>
      </w:r>
      <w:r>
        <w:rPr>
          <w:rFonts w:ascii="Palatino Linotype" w:hAnsi="Palatino Linotype"/>
          <w:b w:val="false"/>
          <w:bCs w:val="false"/>
          <w:i w:val="false"/>
          <w:caps w:val="false"/>
          <w:smallCaps w:val="false"/>
          <w:color w:val="000000"/>
          <w:spacing w:val="0"/>
          <w:sz w:val="22"/>
          <w:szCs w:val="22"/>
          <w:lang w:val="it-IT"/>
        </w:rPr>
        <w:t xml:space="preserve">L. </w:t>
      </w:r>
      <w:r>
        <w:rPr>
          <w:rFonts w:ascii="Palatino Linotype" w:hAnsi="Palatino Linotype"/>
          <w:b w:val="false"/>
          <w:bCs w:val="false"/>
          <w:i w:val="false"/>
          <w:caps w:val="false"/>
          <w:smallCaps w:val="false"/>
          <w:color w:val="000000"/>
          <w:spacing w:val="0"/>
          <w:sz w:val="22"/>
          <w:szCs w:val="22"/>
          <w:lang w:val="it-IT"/>
        </w:rPr>
        <w:t>241/90</w:t>
      </w:r>
      <w:r>
        <w:rPr>
          <w:rFonts w:ascii="Palatino Linotype" w:hAnsi="Palatino Linotype"/>
          <w:b w:val="false"/>
          <w:bCs w:val="false"/>
          <w:i w:val="false"/>
          <w:caps w:val="false"/>
          <w:smallCaps w:val="false"/>
          <w:color w:val="000000"/>
          <w:spacing w:val="0"/>
          <w:sz w:val="22"/>
          <w:szCs w:val="22"/>
          <w:lang w:val="it-IT"/>
        </w:rPr>
        <w:t>).</w:t>
      </w:r>
    </w:p>
    <w:p>
      <w:pPr>
        <w:pStyle w:val="Corpodeltesto"/>
        <w:spacing w:lineRule="auto" w:line="276"/>
        <w:jc w:val="both"/>
        <w:rPr>
          <w:rFonts w:ascii="Palatino Linotype" w:hAnsi="Palatino Linotype"/>
          <w:b w:val="false"/>
          <w:b w:val="false"/>
          <w:bCs w:val="false"/>
          <w:i w:val="false"/>
          <w:caps w:val="false"/>
          <w:smallCaps w:val="false"/>
          <w:color w:val="000000"/>
          <w:spacing w:val="0"/>
          <w:sz w:val="22"/>
          <w:szCs w:val="22"/>
          <w:lang w:val="it-IT"/>
        </w:rPr>
      </w:pPr>
      <w:r>
        <w:rPr>
          <w:rFonts w:ascii="Palatino Linotype" w:hAnsi="Palatino Linotype"/>
          <w:b w:val="false"/>
          <w:bCs w:val="false"/>
          <w:i w:val="false"/>
          <w:caps w:val="false"/>
          <w:smallCaps w:val="false"/>
          <w:color w:val="000000"/>
          <w:spacing w:val="0"/>
          <w:sz w:val="22"/>
          <w:szCs w:val="22"/>
          <w:lang w:val="it-IT"/>
        </w:rPr>
      </w:r>
    </w:p>
    <w:p>
      <w:pPr>
        <w:pStyle w:val="Corpodeltesto"/>
        <w:widowContro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6-</w:t>
      </w:r>
      <w:r>
        <w:rPr>
          <w:rFonts w:ascii="Palatino Linotype" w:hAnsi="Palatino Linotype"/>
          <w:color w:val="000000"/>
          <w:sz w:val="22"/>
          <w:szCs w:val="22"/>
          <w:lang w:val="it-IT"/>
        </w:rPr>
        <w:t xml:space="preserve"> </w:t>
      </w:r>
      <w:r>
        <w:rPr>
          <w:rFonts w:ascii="Palatino Linotype" w:hAnsi="Palatino Linotype"/>
          <w:b/>
          <w:bCs/>
          <w:color w:val="000000"/>
          <w:sz w:val="22"/>
          <w:szCs w:val="22"/>
          <w:lang w:val="it-IT"/>
        </w:rPr>
        <w:t>D</w:t>
      </w:r>
      <w:r>
        <w:rPr>
          <w:rFonts w:ascii="Palatino Linotype" w:hAnsi="Palatino Linotype"/>
          <w:b/>
          <w:bCs/>
          <w:color w:val="000000"/>
          <w:sz w:val="22"/>
          <w:szCs w:val="22"/>
          <w:lang w:val="it-IT"/>
        </w:rPr>
        <w:t>evono essere segnalate</w:t>
      </w:r>
      <w:r>
        <w:rPr>
          <w:rFonts w:ascii="Palatino Linotype" w:hAnsi="Palatino Linotype"/>
          <w:b w:val="false"/>
          <w:bCs w:val="false"/>
          <w:color w:val="000000"/>
          <w:sz w:val="22"/>
          <w:szCs w:val="22"/>
          <w:lang w:val="it-IT"/>
        </w:rPr>
        <w:t xml:space="preserve"> alla Commissione conformemente all'articolo 69, paragrafo 2:</w:t>
      </w:r>
    </w:p>
    <w:p>
      <w:pPr>
        <w:pStyle w:val="Corpodeltesto"/>
        <w:widowContro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color w:val="000000"/>
          <w:sz w:val="22"/>
          <w:szCs w:val="22"/>
          <w:lang w:val="it-IT"/>
        </w:rPr>
        <w:t>a) le irregolarità che sono state oggetto di una prima valutazione scritta stilata da un'autorità competente, amministrativa o giudiziaria, che, in base a fatti specifici, ha accertato l'esistenza di un'irregolarità, ferma restando la possibilità di rivedere o revocare tale accertamento alla luce degli sviluppi del procedimento amministrativo o giudiziario;</w:t>
      </w:r>
    </w:p>
    <w:p>
      <w:pPr>
        <w:pStyle w:val="Corpodeltesto"/>
        <w:widowContro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color w:val="000000"/>
          <w:sz w:val="22"/>
          <w:szCs w:val="22"/>
          <w:lang w:val="it-IT"/>
        </w:rPr>
        <w:t xml:space="preserve">b) le irregolarità che danno luogo all'avvio di un procedimento amministrativo o giudiziario a livello nazionale al fine di accertare l'esistenza di una frode o di altri reati, </w:t>
      </w:r>
    </w:p>
    <w:p>
      <w:pPr>
        <w:pStyle w:val="Norma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color w:val="000000"/>
          <w:sz w:val="22"/>
          <w:szCs w:val="22"/>
          <w:lang w:val="it-IT"/>
        </w:rPr>
        <w:t>c) le irregolarità che precedono un fallimento;</w:t>
      </w:r>
    </w:p>
    <w:p>
      <w:pPr>
        <w:pStyle w:val="Norma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color w:val="000000"/>
          <w:sz w:val="22"/>
          <w:szCs w:val="22"/>
          <w:lang w:val="it-IT"/>
        </w:rPr>
        <w:t>d) un'irregolarità specifica o una serie di irregolarità per le quali la Commissione trasmette allo Stato membro una richiesta scritta di informazioni a seguito di una segnalazione iniziale di uno Stato.</w:t>
      </w:r>
      <w:r>
        <w:rPr>
          <w:rFonts w:ascii="Palatino Linotype" w:hAnsi="Palatino Linotype"/>
          <w:color w:val="000000"/>
          <w:sz w:val="22"/>
          <w:szCs w:val="22"/>
          <w:lang w:val="it-IT"/>
        </w:rPr>
        <w:t>(All.</w:t>
      </w:r>
      <w:r>
        <w:rPr>
          <w:rFonts w:ascii="Palatino Linotype" w:hAnsi="Palatino Linotype"/>
          <w:color w:val="000000"/>
          <w:sz w:val="22"/>
          <w:szCs w:val="22"/>
          <w:lang w:val="it-IT"/>
        </w:rPr>
        <w:t xml:space="preserve"> XII SEZ. </w:t>
      </w:r>
      <w:r>
        <w:rPr>
          <w:rFonts w:ascii="Palatino Linotype" w:hAnsi="Palatino Linotype"/>
          <w:color w:val="000000"/>
          <w:sz w:val="22"/>
          <w:szCs w:val="22"/>
          <w:lang w:val="it-IT"/>
        </w:rPr>
        <w:t>Punto</w:t>
      </w:r>
      <w:r>
        <w:rPr>
          <w:rFonts w:ascii="Palatino Linotype" w:hAnsi="Palatino Linotype"/>
          <w:color w:val="000000"/>
          <w:sz w:val="22"/>
          <w:szCs w:val="22"/>
          <w:lang w:val="it-IT"/>
        </w:rPr>
        <w:t xml:space="preserve">1 </w:t>
      </w:r>
      <w:r>
        <w:rPr>
          <w:rFonts w:ascii="Palatino Linotype" w:hAnsi="Palatino Linotype"/>
          <w:color w:val="000000"/>
          <w:sz w:val="22"/>
          <w:szCs w:val="22"/>
          <w:lang w:val="it-IT"/>
        </w:rPr>
        <w:t xml:space="preserve">Reg. </w:t>
      </w:r>
      <w:r>
        <w:rPr>
          <w:rFonts w:eastAsia="Times New Roman" w:cs="Times New Roman" w:ascii="Palatino Linotype" w:hAnsi="Palatino Linotype"/>
          <w:color w:val="000000"/>
          <w:sz w:val="22"/>
          <w:szCs w:val="22"/>
          <w:lang w:val="it-IT" w:bidi="ar-SA"/>
        </w:rPr>
        <w:t xml:space="preserve">(UE) </w:t>
      </w:r>
      <w:r>
        <w:rPr>
          <w:rFonts w:ascii="Palatino Linotype" w:hAnsi="Palatino Linotype"/>
          <w:color w:val="000000"/>
          <w:sz w:val="22"/>
          <w:szCs w:val="22"/>
          <w:lang w:val="it-IT"/>
        </w:rPr>
        <w:t>2021/</w:t>
      </w:r>
      <w:r>
        <w:rPr>
          <w:rFonts w:ascii="Palatino Linotype" w:hAnsi="Palatino Linotype"/>
          <w:color w:val="000000"/>
          <w:sz w:val="22"/>
          <w:szCs w:val="22"/>
          <w:lang w:val="it-IT"/>
        </w:rPr>
        <w:t>1060</w:t>
      </w:r>
      <w:r>
        <w:rPr>
          <w:rFonts w:ascii="Palatino Linotype" w:hAnsi="Palatino Linotype"/>
          <w:color w:val="000000"/>
          <w:sz w:val="22"/>
          <w:szCs w:val="22"/>
          <w:lang w:val="it-IT"/>
        </w:rPr>
        <w:t>).</w:t>
      </w:r>
    </w:p>
    <w:p>
      <w:pPr>
        <w:pStyle w:val="Normal"/>
        <w:spacing w:lineRule="auto" w:line="276" w:before="0" w:after="0"/>
        <w:ind w:left="0" w:right="0" w:hanging="0"/>
        <w:jc w:val="both"/>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Normal"/>
        <w:spacing w:lineRule="auto" w:line="276"/>
        <w:jc w:val="both"/>
        <w:rPr>
          <w:rFonts w:ascii="Palatino Linotype" w:hAnsi="Palatino Linotype"/>
          <w:color w:val="000000"/>
          <w:sz w:val="22"/>
          <w:szCs w:val="22"/>
          <w:lang w:val="it-IT"/>
        </w:rPr>
      </w:pPr>
      <w:r>
        <w:rPr>
          <w:rFonts w:ascii="Palatino Linotype" w:hAnsi="Palatino Linotype"/>
          <w:b/>
          <w:color w:val="000000"/>
          <w:sz w:val="22"/>
          <w:szCs w:val="22"/>
          <w:lang w:val="it-IT"/>
        </w:rPr>
        <w:t>N</w:t>
      </w:r>
      <w:r>
        <w:rPr>
          <w:rFonts w:ascii="Palatino Linotype" w:hAnsi="Palatino Linotype"/>
          <w:b/>
          <w:color w:val="000000"/>
          <w:sz w:val="22"/>
          <w:szCs w:val="22"/>
          <w:lang w:val="it-IT"/>
        </w:rPr>
        <w:t>on devono essere segnalate</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t xml:space="preserve">a) le irregolarità per un importo inferiore a 10 000 EUR di contributo dei Fondi; tale esenzione non si applica in caso di irregolarità connesse tra loro che, complessivamente, superano 10 000 EUR di contributo dei Fondi, anche se nessuna di esse, presa singolarmente, supera da sola tale soglia; </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t xml:space="preserve">b) i casi in cui l'irregolarità consiste unicamente nella mancata esecuzione, in tutto o in parte, di un'operazione rientrante nel </w:t>
      </w:r>
      <w:r>
        <w:rPr>
          <w:rFonts w:ascii="Palatino Linotype" w:hAnsi="Palatino Linotype"/>
          <w:color w:val="000000"/>
          <w:sz w:val="22"/>
          <w:szCs w:val="22"/>
          <w:lang w:val="it-IT"/>
        </w:rPr>
        <w:t>P</w:t>
      </w:r>
      <w:r>
        <w:rPr>
          <w:rFonts w:ascii="Palatino Linotype" w:hAnsi="Palatino Linotype"/>
          <w:color w:val="000000"/>
          <w:sz w:val="22"/>
          <w:szCs w:val="22"/>
          <w:lang w:val="it-IT"/>
        </w:rPr>
        <w:t>rogramma cofinanziato in seguito al fallimento non fraudolento del beneficiario;</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t>c) i casi segnalati spontaneamente dal beneficiario all'</w:t>
      </w:r>
      <w:r>
        <w:rPr>
          <w:rFonts w:ascii="Palatino Linotype" w:hAnsi="Palatino Linotype"/>
          <w:color w:val="000000"/>
          <w:sz w:val="22"/>
          <w:szCs w:val="22"/>
          <w:lang w:val="it-IT"/>
        </w:rPr>
        <w:t>A</w:t>
      </w:r>
      <w:r>
        <w:rPr>
          <w:rFonts w:ascii="Palatino Linotype" w:hAnsi="Palatino Linotype"/>
          <w:color w:val="000000"/>
          <w:sz w:val="22"/>
          <w:szCs w:val="22"/>
          <w:lang w:val="it-IT"/>
        </w:rPr>
        <w:t xml:space="preserve">utorità di </w:t>
      </w:r>
      <w:r>
        <w:rPr>
          <w:rFonts w:ascii="Palatino Linotype" w:hAnsi="Palatino Linotype"/>
          <w:color w:val="000000"/>
          <w:sz w:val="22"/>
          <w:szCs w:val="22"/>
          <w:lang w:val="it-IT"/>
        </w:rPr>
        <w:t>G</w:t>
      </w:r>
      <w:r>
        <w:rPr>
          <w:rFonts w:ascii="Palatino Linotype" w:hAnsi="Palatino Linotype"/>
          <w:color w:val="000000"/>
          <w:sz w:val="22"/>
          <w:szCs w:val="22"/>
          <w:lang w:val="it-IT"/>
        </w:rPr>
        <w:t xml:space="preserve">estione o all'autorità incaricata della funzione contabile prima del rilevamento da parte di una delle due autorità, sia prima che dopo il versamento del contributo pubblico; </w:t>
      </w:r>
      <w:r>
        <w:rPr>
          <w:rFonts w:ascii="Palatino Linotype" w:hAnsi="Palatino Linotype"/>
          <w:color w:val="000000"/>
          <w:sz w:val="22"/>
          <w:szCs w:val="22"/>
          <w:lang w:val="it-IT"/>
        </w:rPr>
        <w:t>(</w:t>
      </w:r>
      <w:r>
        <w:rPr>
          <w:rFonts w:ascii="Palatino Linotype" w:hAnsi="Palatino Linotype"/>
          <w:color w:val="000000"/>
          <w:sz w:val="22"/>
          <w:szCs w:val="22"/>
          <w:lang w:val="it-IT"/>
        </w:rPr>
        <w:t>A</w:t>
      </w:r>
      <w:r>
        <w:rPr>
          <w:rFonts w:ascii="Palatino Linotype" w:hAnsi="Palatino Linotype"/>
          <w:color w:val="000000"/>
          <w:sz w:val="22"/>
          <w:szCs w:val="22"/>
          <w:lang w:val="it-IT"/>
        </w:rPr>
        <w:t>ll.</w:t>
      </w:r>
      <w:r>
        <w:rPr>
          <w:rFonts w:ascii="Palatino Linotype" w:hAnsi="Palatino Linotype"/>
          <w:color w:val="000000"/>
          <w:sz w:val="22"/>
          <w:szCs w:val="22"/>
          <w:lang w:val="it-IT"/>
        </w:rPr>
        <w:t xml:space="preserve"> XII SEZ. 1 </w:t>
      </w:r>
      <w:r>
        <w:rPr>
          <w:rFonts w:ascii="Palatino Linotype" w:hAnsi="Palatino Linotype"/>
          <w:color w:val="000000"/>
          <w:sz w:val="22"/>
          <w:szCs w:val="22"/>
          <w:lang w:val="it-IT"/>
        </w:rPr>
        <w:t>Reg.</w:t>
      </w:r>
      <w:r>
        <w:rPr>
          <w:rFonts w:ascii="Palatino Linotype" w:hAnsi="Palatino Linotype"/>
          <w:color w:val="000000"/>
          <w:sz w:val="22"/>
          <w:szCs w:val="22"/>
          <w:lang w:val="it-IT"/>
        </w:rPr>
        <w:t>(</w:t>
      </w:r>
      <w:r>
        <w:rPr>
          <w:rFonts w:ascii="Palatino Linotype" w:hAnsi="Palatino Linotype"/>
          <w:color w:val="000000"/>
          <w:sz w:val="22"/>
          <w:szCs w:val="22"/>
          <w:lang w:val="it-IT"/>
        </w:rPr>
        <w:t>UE</w:t>
      </w:r>
      <w:r>
        <w:rPr>
          <w:rFonts w:ascii="Palatino Linotype" w:hAnsi="Palatino Linotype"/>
          <w:color w:val="000000"/>
          <w:sz w:val="22"/>
          <w:szCs w:val="22"/>
          <w:lang w:val="it-IT"/>
        </w:rPr>
        <w:t xml:space="preserve">) </w:t>
      </w:r>
      <w:r>
        <w:rPr>
          <w:rFonts w:ascii="Palatino Linotype" w:hAnsi="Palatino Linotype"/>
          <w:color w:val="000000"/>
          <w:sz w:val="22"/>
          <w:szCs w:val="22"/>
          <w:lang w:val="it-IT"/>
        </w:rPr>
        <w:t>2021/</w:t>
      </w:r>
      <w:r>
        <w:rPr>
          <w:rFonts w:ascii="Palatino Linotype" w:hAnsi="Palatino Linotype"/>
          <w:color w:val="000000"/>
          <w:sz w:val="22"/>
          <w:szCs w:val="22"/>
          <w:lang w:val="it-IT"/>
        </w:rPr>
        <w:t>1060</w:t>
      </w:r>
      <w:r>
        <w:rPr>
          <w:rFonts w:ascii="Palatino Linotype" w:hAnsi="Palatino Linotype"/>
          <w:color w:val="000000"/>
          <w:sz w:val="22"/>
          <w:szCs w:val="22"/>
          <w:lang w:val="it-IT"/>
        </w:rPr>
        <w:t>).</w:t>
      </w:r>
    </w:p>
    <w:p>
      <w:pPr>
        <w:pStyle w:val="Normal"/>
        <w:spacing w:lineRule="auto" w:line="276"/>
        <w:jc w:val="both"/>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Corpodeltesto"/>
        <w:widowControl/>
        <w:ind w:left="0" w:right="0" w:hanging="0"/>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7 - </w:t>
      </w:r>
      <w:r>
        <w:rPr>
          <w:rFonts w:ascii="Palatino Linotype" w:hAnsi="Palatino Linotype"/>
          <w:b w:val="false"/>
          <w:bCs w:val="false"/>
          <w:color w:val="000000"/>
          <w:sz w:val="22"/>
          <w:szCs w:val="22"/>
          <w:lang w:val="it-IT"/>
        </w:rPr>
        <w:t xml:space="preserve">Gli Stati membri proteggono il bilancio dell’Unione e applicano rettifiche finanziarie sopprimendo totalmente o parzialmente il sostegno dei fondi a un’operazione o a un </w:t>
      </w:r>
      <w:r>
        <w:rPr>
          <w:rFonts w:ascii="Palatino Linotype" w:hAnsi="Palatino Linotype"/>
          <w:b w:val="false"/>
          <w:bCs w:val="false"/>
          <w:color w:val="000000"/>
          <w:sz w:val="22"/>
          <w:szCs w:val="22"/>
          <w:lang w:val="it-IT"/>
        </w:rPr>
        <w:t>P</w:t>
      </w:r>
      <w:r>
        <w:rPr>
          <w:rFonts w:ascii="Palatino Linotype" w:hAnsi="Palatino Linotype"/>
          <w:b w:val="false"/>
          <w:bCs w:val="false"/>
          <w:color w:val="000000"/>
          <w:sz w:val="22"/>
          <w:szCs w:val="22"/>
          <w:lang w:val="it-IT"/>
        </w:rPr>
        <w:t xml:space="preserve">rogramma se le spese dichiarate alla Commissione risultano irregolari. Le rettifiche finanziarie sono registrate nei bilanci del periodo contabile nel quale è decisa la soppressione (Art. 103 Reg. </w:t>
      </w:r>
      <w:r>
        <w:rPr>
          <w:rFonts w:ascii="Palatino Linotype" w:hAnsi="Palatino Linotype"/>
          <w:b w:val="false"/>
          <w:bCs w:val="false"/>
          <w:color w:val="000000"/>
          <w:sz w:val="22"/>
          <w:szCs w:val="22"/>
          <w:lang w:val="it-IT"/>
        </w:rPr>
        <w:t>(UE)</w:t>
      </w:r>
      <w:r>
        <w:rPr>
          <w:rFonts w:ascii="Palatino Linotype" w:hAnsi="Palatino Linotype"/>
          <w:b w:val="false"/>
          <w:bCs w:val="false"/>
          <w:color w:val="000000"/>
          <w:sz w:val="22"/>
          <w:szCs w:val="22"/>
          <w:lang w:val="it-IT"/>
        </w:rPr>
        <w:t xml:space="preserve"> 2</w:t>
      </w:r>
      <w:r>
        <w:rPr>
          <w:rFonts w:ascii="Palatino Linotype" w:hAnsi="Palatino Linotype"/>
          <w:b w:val="false"/>
          <w:bCs w:val="false"/>
          <w:color w:val="000000"/>
          <w:sz w:val="22"/>
          <w:szCs w:val="22"/>
          <w:lang w:val="it-IT"/>
        </w:rPr>
        <w:t>02</w:t>
      </w:r>
      <w:r>
        <w:rPr>
          <w:rFonts w:ascii="Palatino Linotype" w:hAnsi="Palatino Linotype"/>
          <w:b w:val="false"/>
          <w:bCs w:val="false"/>
          <w:color w:val="000000"/>
          <w:sz w:val="22"/>
          <w:szCs w:val="22"/>
          <w:lang w:val="it-IT"/>
        </w:rPr>
        <w:t>1/</w:t>
      </w:r>
      <w:r>
        <w:rPr>
          <w:rFonts w:ascii="Palatino Linotype" w:hAnsi="Palatino Linotype"/>
          <w:b w:val="false"/>
          <w:bCs w:val="false"/>
          <w:color w:val="000000"/>
          <w:sz w:val="22"/>
          <w:szCs w:val="22"/>
          <w:lang w:val="it-IT"/>
        </w:rPr>
        <w:t>1060</w:t>
      </w:r>
      <w:r>
        <w:rPr>
          <w:rFonts w:ascii="Palatino Linotype" w:hAnsi="Palatino Linotype"/>
          <w:b w:val="false"/>
          <w:bCs w:val="false"/>
          <w:color w:val="000000"/>
          <w:sz w:val="22"/>
          <w:szCs w:val="22"/>
          <w:lang w:val="it-IT"/>
        </w:rPr>
        <w:t>).</w:t>
      </w:r>
    </w:p>
    <w:p>
      <w:pPr>
        <w:pStyle w:val="Corpodeltesto"/>
        <w:widowControl/>
        <w:ind w:left="0" w:right="0" w:hanging="0"/>
        <w:jc w:val="both"/>
        <w:rPr>
          <w:rFonts w:ascii="Palatino Linotype" w:hAnsi="Palatino Linotype"/>
          <w:b w:val="false"/>
          <w:b w:val="false"/>
          <w:bCs w:val="false"/>
          <w:color w:val="000000"/>
          <w:sz w:val="22"/>
          <w:szCs w:val="22"/>
          <w:lang w:val="it-IT"/>
        </w:rPr>
      </w:pPr>
      <w:r>
        <w:rPr>
          <w:rFonts w:ascii="Palatino Linotype" w:hAnsi="Palatino Linotype"/>
          <w:b w:val="false"/>
          <w:bCs w:val="false"/>
          <w:color w:val="000000"/>
          <w:sz w:val="22"/>
          <w:szCs w:val="22"/>
          <w:lang w:val="it-IT"/>
        </w:rPr>
      </w:r>
    </w:p>
    <w:p>
      <w:pPr>
        <w:pStyle w:val="Corpodeltesto"/>
        <w:widowControl/>
        <w:ind w:left="0" w:right="0" w:hanging="0"/>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8 </w:t>
      </w:r>
      <w:r>
        <w:rPr>
          <w:rFonts w:ascii="Palatino Linotype" w:hAnsi="Palatino Linotype"/>
          <w:b w:val="false"/>
          <w:bCs w:val="false"/>
          <w:color w:val="000000"/>
          <w:sz w:val="22"/>
          <w:szCs w:val="22"/>
          <w:lang w:val="it-IT"/>
        </w:rPr>
        <w:t xml:space="preserve">- </w:t>
      </w:r>
      <w:r>
        <w:rPr>
          <w:rFonts w:ascii="Palatino Linotype" w:hAnsi="Palatino Linotype"/>
          <w:b w:val="false"/>
          <w:bCs w:val="false"/>
          <w:color w:val="000000"/>
          <w:sz w:val="22"/>
          <w:szCs w:val="22"/>
          <w:lang w:val="it-IT"/>
        </w:rPr>
        <w:t xml:space="preserve">Le rettifiche finanziarie sono registrate nei bilanci del periodo contabile nel quale è decisa la soppressione (Art. 103 Reg. </w:t>
      </w:r>
      <w:r>
        <w:rPr>
          <w:rFonts w:ascii="Palatino Linotype" w:hAnsi="Palatino Linotype"/>
          <w:b w:val="false"/>
          <w:bCs w:val="false"/>
          <w:color w:val="000000"/>
          <w:sz w:val="22"/>
          <w:szCs w:val="22"/>
          <w:lang w:val="it-IT"/>
        </w:rPr>
        <w:t>(UE)</w:t>
      </w:r>
      <w:r>
        <w:rPr>
          <w:rFonts w:ascii="Palatino Linotype" w:hAnsi="Palatino Linotype"/>
          <w:b w:val="false"/>
          <w:bCs w:val="false"/>
          <w:color w:val="000000"/>
          <w:sz w:val="22"/>
          <w:szCs w:val="22"/>
          <w:lang w:val="it-IT"/>
        </w:rPr>
        <w:t xml:space="preserve"> </w:t>
      </w:r>
      <w:r>
        <w:rPr>
          <w:rFonts w:ascii="Palatino Linotype" w:hAnsi="Palatino Linotype"/>
          <w:b w:val="false"/>
          <w:bCs w:val="false"/>
          <w:color w:val="000000"/>
          <w:sz w:val="22"/>
          <w:szCs w:val="22"/>
          <w:lang w:val="it-IT"/>
        </w:rPr>
        <w:t>2021/1060</w:t>
      </w:r>
      <w:r>
        <w:rPr>
          <w:rFonts w:ascii="Palatino Linotype" w:hAnsi="Palatino Linotype"/>
          <w:b w:val="false"/>
          <w:bCs w:val="false"/>
          <w:color w:val="000000"/>
          <w:sz w:val="22"/>
          <w:szCs w:val="22"/>
          <w:lang w:val="it-IT"/>
        </w:rPr>
        <w:t>).</w:t>
      </w:r>
    </w:p>
    <w:p>
      <w:pPr>
        <w:pStyle w:val="Corpodeltesto"/>
        <w:widowControl/>
        <w:ind w:left="0" w:right="0" w:hanging="0"/>
        <w:jc w:val="both"/>
        <w:rPr>
          <w:rFonts w:ascii="Palatino Linotype" w:hAnsi="Palatino Linotype"/>
          <w:b w:val="false"/>
          <w:b w:val="false"/>
          <w:bCs w:val="false"/>
          <w:color w:val="000000"/>
          <w:sz w:val="22"/>
          <w:szCs w:val="22"/>
          <w:lang w:val="it-IT"/>
        </w:rPr>
      </w:pPr>
      <w:r>
        <w:rPr>
          <w:rFonts w:ascii="Palatino Linotype" w:hAnsi="Palatino Linotype"/>
          <w:b w:val="false"/>
          <w:bCs w:val="false"/>
          <w:color w:val="000000"/>
          <w:sz w:val="22"/>
          <w:szCs w:val="22"/>
          <w:lang w:val="it-IT"/>
        </w:rPr>
      </w:r>
    </w:p>
    <w:p>
      <w:pPr>
        <w:pStyle w:val="Corpodeltesto"/>
        <w:widowControl/>
        <w:ind w:left="0" w:right="0" w:hanging="0"/>
        <w:jc w:val="both"/>
        <w:rPr>
          <w:rFonts w:ascii="Palatino Linotype" w:hAnsi="Palatino Linotype"/>
          <w:b/>
          <w:b/>
          <w:bCs/>
          <w:color w:val="000000"/>
          <w:sz w:val="22"/>
          <w:szCs w:val="22"/>
          <w:lang w:val="it-IT"/>
        </w:rPr>
      </w:pPr>
      <w:r>
        <w:rPr>
          <w:rFonts w:ascii="Palatino Linotype" w:hAnsi="Palatino Linotype"/>
          <w:b/>
          <w:bCs/>
          <w:color w:val="000000"/>
          <w:sz w:val="22"/>
          <w:szCs w:val="22"/>
          <w:lang w:val="it-IT"/>
        </w:rPr>
        <w:t xml:space="preserve">Punto </w:t>
      </w:r>
      <w:r>
        <w:rPr>
          <w:rFonts w:ascii="Palatino Linotype" w:hAnsi="Palatino Linotype"/>
          <w:b/>
          <w:bCs/>
          <w:color w:val="000000"/>
          <w:sz w:val="22"/>
          <w:szCs w:val="22"/>
          <w:lang w:val="it-IT"/>
        </w:rPr>
        <w:t xml:space="preserve">9 - </w:t>
      </w:r>
      <w:r>
        <w:rPr>
          <w:rFonts w:ascii="Palatino Linotype" w:hAnsi="Palatino Linotype"/>
          <w:b w:val="false"/>
          <w:bCs w:val="false"/>
          <w:color w:val="000000"/>
          <w:sz w:val="22"/>
          <w:szCs w:val="22"/>
          <w:lang w:val="it-IT"/>
        </w:rPr>
        <w:t xml:space="preserve">Il sostegno dei fondi soppresso può essere reimpiegato dallo Stato membro nell’ambito del </w:t>
      </w:r>
      <w:r>
        <w:rPr>
          <w:rFonts w:ascii="Palatino Linotype" w:hAnsi="Palatino Linotype"/>
          <w:b w:val="false"/>
          <w:bCs w:val="false"/>
          <w:color w:val="000000"/>
          <w:sz w:val="22"/>
          <w:szCs w:val="22"/>
          <w:lang w:val="it-IT"/>
        </w:rPr>
        <w:t>P</w:t>
      </w:r>
      <w:r>
        <w:rPr>
          <w:rFonts w:ascii="Palatino Linotype" w:hAnsi="Palatino Linotype"/>
          <w:b w:val="false"/>
          <w:bCs w:val="false"/>
          <w:color w:val="000000"/>
          <w:sz w:val="22"/>
          <w:szCs w:val="22"/>
          <w:lang w:val="it-IT"/>
        </w:rPr>
        <w:t xml:space="preserve">rogramma interessato, a esclusione dell’operazione oggetto della rettifica in questione o, laddove la rettifica finanziaria riguardi un’irregolarità sistemica, delle operazioni interessate da tale irregolarità sistemica </w:t>
      </w:r>
      <w:r>
        <w:rPr>
          <w:rFonts w:ascii="Palatino Linotype" w:hAnsi="Palatino Linotype"/>
          <w:b w:val="false"/>
          <w:bCs w:val="false"/>
          <w:color w:val="000000"/>
          <w:sz w:val="22"/>
          <w:szCs w:val="22"/>
          <w:lang w:val="it-IT"/>
        </w:rPr>
        <w:t xml:space="preserve">(Art. 103 </w:t>
      </w:r>
      <w:r>
        <w:rPr>
          <w:rFonts w:ascii="Palatino Linotype" w:hAnsi="Palatino Linotype"/>
          <w:b w:val="false"/>
          <w:bCs w:val="false"/>
          <w:color w:val="000000"/>
          <w:sz w:val="22"/>
          <w:szCs w:val="22"/>
          <w:lang w:val="it-IT"/>
        </w:rPr>
        <w:t>comma 3</w:t>
      </w:r>
      <w:r>
        <w:rPr>
          <w:rFonts w:ascii="Palatino Linotype" w:hAnsi="Palatino Linotype"/>
          <w:b w:val="false"/>
          <w:bCs w:val="false"/>
          <w:color w:val="000000"/>
          <w:sz w:val="22"/>
          <w:szCs w:val="22"/>
          <w:lang w:val="it-IT"/>
        </w:rPr>
        <w:t xml:space="preserve"> Reg. </w:t>
      </w:r>
      <w:r>
        <w:rPr>
          <w:rFonts w:ascii="Palatino Linotype" w:hAnsi="Palatino Linotype"/>
          <w:b w:val="false"/>
          <w:bCs w:val="false"/>
          <w:color w:val="000000"/>
          <w:sz w:val="22"/>
          <w:szCs w:val="22"/>
          <w:lang w:val="it-IT"/>
        </w:rPr>
        <w:t>(UE)</w:t>
      </w:r>
      <w:r>
        <w:rPr>
          <w:rFonts w:ascii="Palatino Linotype" w:hAnsi="Palatino Linotype"/>
          <w:b w:val="false"/>
          <w:bCs w:val="false"/>
          <w:color w:val="000000"/>
          <w:sz w:val="22"/>
          <w:szCs w:val="22"/>
          <w:lang w:val="it-IT"/>
        </w:rPr>
        <w:t xml:space="preserve"> </w:t>
      </w:r>
      <w:r>
        <w:rPr>
          <w:rFonts w:ascii="Palatino Linotype" w:hAnsi="Palatino Linotype"/>
          <w:b w:val="false"/>
          <w:bCs w:val="false"/>
          <w:color w:val="000000"/>
          <w:sz w:val="22"/>
          <w:szCs w:val="22"/>
          <w:lang w:val="it-IT"/>
        </w:rPr>
        <w:t>2021/1060</w:t>
      </w:r>
      <w:r>
        <w:rPr>
          <w:rFonts w:ascii="Palatino Linotype" w:hAnsi="Palatino Linotype"/>
          <w:b w:val="false"/>
          <w:bCs w:val="false"/>
          <w:color w:val="000000"/>
          <w:sz w:val="22"/>
          <w:szCs w:val="22"/>
          <w:lang w:val="it-IT"/>
        </w:rPr>
        <w:t>).</w:t>
      </w:r>
    </w:p>
    <w:p>
      <w:pPr>
        <w:pStyle w:val="Corpodeltesto"/>
        <w:widowControl/>
        <w:ind w:left="0" w:right="0" w:hanging="0"/>
        <w:jc w:val="both"/>
        <w:rPr>
          <w:rFonts w:ascii="Palatino Linotype" w:hAnsi="Palatino Linotype"/>
          <w:b w:val="false"/>
          <w:b w:val="false"/>
          <w:bCs w:val="false"/>
          <w:color w:val="000000"/>
          <w:sz w:val="22"/>
          <w:szCs w:val="22"/>
          <w:lang w:val="it-IT"/>
        </w:rPr>
      </w:pPr>
      <w:r>
        <w:rPr>
          <w:rFonts w:ascii="Palatino Linotype" w:hAnsi="Palatino Linotype"/>
          <w:b w:val="false"/>
          <w:bCs w:val="false"/>
          <w:color w:val="000000"/>
          <w:sz w:val="22"/>
          <w:szCs w:val="22"/>
          <w:lang w:val="it-IT"/>
        </w:rPr>
      </w:r>
    </w:p>
    <w:p>
      <w:pPr>
        <w:pStyle w:val="Normal"/>
        <w:spacing w:lineRule="auto" w:line="276"/>
        <w:jc w:val="both"/>
        <w:rPr/>
      </w:pPr>
      <w:r>
        <w:rPr>
          <w:rFonts w:ascii="Palatino Linotype" w:hAnsi="Palatino Linotype"/>
          <w:b/>
          <w:bCs/>
          <w:color w:val="000000"/>
          <w:sz w:val="22"/>
          <w:szCs w:val="22"/>
          <w:lang w:val="it-IT"/>
        </w:rPr>
        <w:t xml:space="preserve">Punto 10 - </w:t>
      </w:r>
      <w:r>
        <w:rPr>
          <w:rFonts w:ascii="Palatino Linotype" w:hAnsi="Palatino Linotype"/>
          <w:sz w:val="22"/>
          <w:szCs w:val="22"/>
        </w:rPr>
        <w:t xml:space="preserve">Lo Stato membro può inserire le spese di cui al primo comma, lettera b), in una domanda di pagamento nei periodi contabili successivi una volta che ne siano state confermate la legittimità e regolarità </w:t>
      </w:r>
      <w:r>
        <w:rPr>
          <w:rFonts w:ascii="Palatino Linotype" w:hAnsi="Palatino Linotype"/>
          <w:sz w:val="22"/>
          <w:szCs w:val="22"/>
        </w:rPr>
        <w:t xml:space="preserve">(Art.98 comma 6 Reg. </w:t>
      </w:r>
      <w:r>
        <w:rPr>
          <w:rFonts w:ascii="Palatino Linotype" w:hAnsi="Palatino Linotype"/>
          <w:sz w:val="22"/>
          <w:szCs w:val="22"/>
        </w:rPr>
        <w:t>(UE)</w:t>
      </w:r>
      <w:r>
        <w:rPr>
          <w:rFonts w:ascii="Palatino Linotype" w:hAnsi="Palatino Linotype"/>
          <w:sz w:val="22"/>
          <w:szCs w:val="22"/>
        </w:rPr>
        <w:t xml:space="preserve"> 2021/</w:t>
      </w:r>
      <w:r>
        <w:rPr>
          <w:rFonts w:ascii="Palatino Linotype" w:hAnsi="Palatino Linotype"/>
          <w:sz w:val="22"/>
          <w:szCs w:val="22"/>
        </w:rPr>
        <w:t>1060</w:t>
      </w:r>
      <w:r>
        <w:rPr>
          <w:rFonts w:ascii="Palatino Linotype" w:hAnsi="Palatino Linotype"/>
          <w:sz w:val="22"/>
          <w:szCs w:val="22"/>
        </w:rPr>
        <w:t>).</w:t>
      </w:r>
    </w:p>
    <w:p>
      <w:pPr>
        <w:pStyle w:val="Normal"/>
        <w:rPr/>
      </w:pPr>
      <w:r>
        <w:rPr/>
      </w:r>
    </w:p>
    <w:p>
      <w:pPr>
        <w:pStyle w:val="Normal"/>
        <w:spacing w:lineRule="auto" w:line="276"/>
        <w:rPr>
          <w:rFonts w:ascii="Palatino Linotype" w:hAnsi="Palatino Linotype"/>
          <w:color w:val="000000"/>
          <w:sz w:val="22"/>
          <w:szCs w:val="22"/>
          <w:lang w:val="it-IT"/>
        </w:rPr>
      </w:pPr>
      <w:r>
        <w:rPr>
          <w:rFonts w:ascii="Palatino Linotype" w:hAnsi="Palatino Linotype"/>
          <w:color w:val="000000"/>
          <w:sz w:val="22"/>
          <w:szCs w:val="22"/>
          <w:lang w:val="it-IT"/>
        </w:rPr>
      </w:r>
    </w:p>
    <w:p>
      <w:pPr>
        <w:pStyle w:val="Normal"/>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p>
      <w:pPr>
        <w:pStyle w:val="Default"/>
        <w:spacing w:lineRule="auto" w:line="276"/>
        <w:jc w:val="both"/>
        <w:rPr>
          <w:rFonts w:ascii="Palatino Linotype" w:hAnsi="Palatino Linotype" w:cs="Calibri"/>
          <w:color w:val="000000"/>
          <w:sz w:val="22"/>
          <w:szCs w:val="22"/>
          <w:lang w:val="it-IT" w:eastAsia="it-IT"/>
        </w:rPr>
      </w:pPr>
      <w:r>
        <w:rPr>
          <w:rFonts w:cs="Calibri" w:ascii="Palatino Linotype" w:hAnsi="Palatino Linotype"/>
          <w:color w:val="000000"/>
          <w:sz w:val="22"/>
          <w:szCs w:val="22"/>
          <w:lang w:val="it-IT" w:eastAsia="it-IT"/>
        </w:rPr>
      </w:r>
    </w:p>
    <w:sectPr>
      <w:footerReference w:type="default" r:id="rId5"/>
      <w:footnotePr>
        <w:numFmt w:val="decimal"/>
      </w:footnotePr>
      <w:type w:val="nextPage"/>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 w:name="Verdana">
    <w:charset w:val="00"/>
    <w:family w:val="swiss"/>
    <w:pitch w:val="variable"/>
  </w:font>
  <w:font w:name="Arial Unicode MS">
    <w:charset w:val="00"/>
    <w:family w:val="swiss"/>
    <w:pitch w:val="variable"/>
  </w:font>
  <w:font w:name="Palatino Linotype">
    <w:charset w:val="00"/>
    <w:family w:val="roman"/>
    <w:pitch w:val="variable"/>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left="0" w:right="360" w:hanging="0"/>
      <w:rPr/>
    </w:pPr>
    <w:r>
      <w:rPr/>
    </w:r>
    <w:r>
      <mc:AlternateContent>
        <mc:Choice Requires="wps">
          <w:drawing>
            <wp:anchor behindDoc="0" distT="0" distB="0" distL="0" distR="0" simplePos="0" locked="0" layoutInCell="0" allowOverlap="1" relativeHeight="17">
              <wp:simplePos x="0" y="0"/>
              <wp:positionH relativeFrom="margin">
                <wp:align>right</wp:align>
              </wp:positionH>
              <wp:positionV relativeFrom="paragraph">
                <wp:posOffset>635</wp:posOffset>
              </wp:positionV>
              <wp:extent cx="153035" cy="175260"/>
              <wp:effectExtent l="0" t="0" r="0" b="0"/>
              <wp:wrapSquare wrapText="largest"/>
              <wp:docPr id="12" name="Cornic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16</w:t>
                          </w:r>
                          <w:r>
                            <w:rPr>
                              <w:rStyle w:val="Numerodipagina"/>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69.85pt;mso-position-horizontal:right;mso-position-horizontal-relative:margin">
              <v:fill opacity="0f"/>
              <v:textbox inset="0in,0in,0in,0in">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16</w:t>
                    </w:r>
                    <w:r>
                      <w:rPr>
                        <w:rStyle w:val="Numerodipagina"/>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t xml:space="preserve">Art. 69 comma 12 del Reg.Ue 1060/2021 </w:t>
      </w:r>
    </w:p>
  </w:footnote>
  <w:footnote w:id="3">
    <w:p>
      <w:pPr>
        <w:pStyle w:val="Default"/>
        <w:rPr/>
      </w:pPr>
      <w:r>
        <w:rPr>
          <w:rStyle w:val="Caratterinotaapidipagina"/>
        </w:rPr>
        <w:footnoteRef/>
      </w:r>
      <w:r>
        <w:rPr>
          <w:sz w:val="20"/>
        </w:rPr>
        <w:t xml:space="preserve"> </w:t>
      </w:r>
      <w:r>
        <w:rPr>
          <w:sz w:val="20"/>
        </w:rPr>
        <w:t xml:space="preserve">Reg .Delegato (UE) </w:t>
      </w:r>
      <w:r>
        <w:rPr>
          <w:sz w:val="20"/>
        </w:rPr>
        <w:t xml:space="preserve">2015/1970 </w:t>
      </w:r>
      <w:r>
        <w:rPr>
          <w:sz w:val="20"/>
        </w:rPr>
        <w:t xml:space="preserve"> art. 2 lett.</w:t>
      </w:r>
      <w:r>
        <w:rPr>
          <w:sz w:val="20"/>
        </w:rPr>
        <w:t>b) «primo verbale amministrativo o giudiziario»: una prima valutazione scritta stilata da un'autorità competente, amministrativa o giudiziaria, che in base a fatti specifici accerta l'esistenza di un'irregolarità, ferma restando la possibilità di rivedere o revocare tale accertamento alla luce degli sviluppi del procedimento amministrativo o giudiziario.</w:t>
      </w:r>
    </w:p>
    <w:p>
      <w:pPr>
        <w:pStyle w:val="Default"/>
        <w:rPr>
          <w:strike w:val="false"/>
          <w:dstrike w:val="false"/>
          <w:sz w:val="20"/>
          <w:u w:val="none"/>
        </w:rPr>
      </w:pPr>
      <w:r>
        <w:rPr>
          <w:strike w:val="false"/>
          <w:dstrike w:val="false"/>
          <w:sz w:val="20"/>
          <w:u w:val="none"/>
        </w:rPr>
      </w:r>
    </w:p>
    <w:p>
      <w:pPr>
        <w:pStyle w:val="Normal"/>
        <w:rPr>
          <w:b/>
          <w:b/>
          <w:strike w:val="false"/>
          <w:dstrike w:val="false"/>
          <w:sz w:val="20"/>
          <w:u w:val="none"/>
        </w:rPr>
      </w:pPr>
      <w:r>
        <w:rPr>
          <w:b/>
          <w:strike w:val="false"/>
          <w:dstrike w:val="false"/>
          <w:sz w:val="20"/>
          <w:u w:val="none"/>
        </w:rPr>
      </w:r>
    </w:p>
  </w:footnote>
  <w:footnote w:id="4">
    <w:p>
      <w:pPr>
        <w:pStyle w:val="Normal"/>
        <w:jc w:val="both"/>
        <w:rPr>
          <w:rFonts w:ascii="Times New Roman" w:hAnsi="Times New Roman"/>
          <w:sz w:val="20"/>
          <w:szCs w:val="20"/>
        </w:rPr>
      </w:pPr>
      <w:r>
        <w:rPr>
          <w:rStyle w:val="Caratterinotaapidipagina"/>
        </w:rPr>
        <w:footnoteRef/>
      </w:r>
      <w:r>
        <w:rPr>
          <w:i/>
          <w:sz w:val="20"/>
          <w:szCs w:val="20"/>
        </w:rPr>
        <w:t xml:space="preserve">art. 69 comma </w:t>
      </w:r>
      <w:r>
        <w:rPr>
          <w:i/>
          <w:sz w:val="20"/>
          <w:szCs w:val="20"/>
        </w:rPr>
        <w:t xml:space="preserve">12. </w:t>
      </w:r>
      <w:r>
        <w:rPr>
          <w:i/>
          <w:sz w:val="20"/>
          <w:szCs w:val="20"/>
        </w:rPr>
        <w:t>del Reg.UE 1060/2021 “</w:t>
      </w:r>
      <w:r>
        <w:rPr>
          <w:i/>
          <w:sz w:val="20"/>
          <w:szCs w:val="20"/>
        </w:rPr>
        <w:t xml:space="preserve"> Gli Stati membri segnalano le irregolarit</w:t>
      </w:r>
      <w:r>
        <w:rPr>
          <w:sz w:val="20"/>
          <w:szCs w:val="20"/>
        </w:rPr>
        <w:t>à conformemente ai criteri per determinare i casi di irregolarità da segnalare, i dati da fornire e il formato della segnalazione stabiliti all’allegato XII”.</w:t>
      </w:r>
    </w:p>
  </w:footnote>
  <w:footnote w:id="5">
    <w:p>
      <w:pPr>
        <w:pStyle w:val="Notaapidipagina"/>
        <w:rPr/>
      </w:pPr>
      <w:r>
        <w:rPr>
          <w:rStyle w:val="Caratterinotaapidipagina"/>
        </w:rPr>
        <w:footnoteRef/>
      </w:r>
      <w:r>
        <w:rPr/>
        <w:t>Allegato XII sez. I punto 1.1.</w:t>
      </w:r>
    </w:p>
  </w:footnote>
  <w:footnote w:id="6">
    <w:p>
      <w:pPr>
        <w:pStyle w:val="Notaapidipagina"/>
        <w:rPr/>
      </w:pPr>
      <w:r>
        <w:rPr>
          <w:rStyle w:val="Caratterinotaapidipagina"/>
        </w:rPr>
        <w:footnoteRef/>
      </w:r>
      <w:r>
        <w:rPr/>
        <w:t>Di seguito denominato PACA AMMINISTRATIVO e PACA  PENALE</w:t>
      </w:r>
    </w:p>
  </w:footnote>
  <w:footnote w:id="7">
    <w:p>
      <w:pPr>
        <w:pStyle w:val="Notaapidipagina"/>
        <w:rPr>
          <w:rFonts w:ascii="Calibri" w:hAnsi="Calibri"/>
          <w:sz w:val="18"/>
          <w:szCs w:val="18"/>
        </w:rPr>
      </w:pPr>
      <w:r>
        <w:rPr>
          <w:rStyle w:val="Caratterinotaapidipagina"/>
        </w:rPr>
        <w:footnoteRef/>
      </w:r>
      <w:r>
        <w:rPr>
          <w:rFonts w:ascii="Calibri" w:hAnsi="Calibri"/>
          <w:sz w:val="18"/>
          <w:szCs w:val="18"/>
        </w:rPr>
        <w:t xml:space="preserve">DIRETTIVA (UE) 2017/1371 DEL PARLAMENTO EUROPEO E DEL CONSIGLIO del 5 luglio 2017 relativa alla lotta contro la frode che lede gli interessi finanziari dell'Unione mediante il diritto penale IL PARLAMENTO EUROPEO E IL CONSIGLIO DELL'UNIONE EUROPEA </w:t>
      </w:r>
    </w:p>
  </w:footnote>
  <w:footnote w:id="8">
    <w:p>
      <w:pPr>
        <w:pStyle w:val="Normal"/>
        <w:jc w:val="left"/>
        <w:rPr>
          <w:rFonts w:ascii="Times New Roman" w:hAnsi="Times New Roman"/>
          <w:color w:val="222222"/>
          <w:sz w:val="20"/>
          <w:szCs w:val="20"/>
        </w:rPr>
      </w:pPr>
      <w:r>
        <w:rPr>
          <w:rStyle w:val="Caratterinotaapidipagina"/>
        </w:rPr>
        <w:footnoteRef/>
      </w:r>
      <w:r>
        <w:rPr>
          <w:color w:val="222222"/>
          <w:sz w:val="20"/>
          <w:szCs w:val="20"/>
        </w:rPr>
        <w:t>Il Regolamento (CE, Euratom) n 2988/95 relativo alla tutela degli interessi finanziari delle Comunità, artt. 1, §2, e 7.</w:t>
      </w:r>
    </w:p>
  </w:footnote>
  <w:footnote w:id="9">
    <w:p>
      <w:pPr>
        <w:pStyle w:val="Normal"/>
        <w:jc w:val="left"/>
        <w:rPr>
          <w:rFonts w:ascii="Times New Roman" w:hAnsi="Times New Roman"/>
          <w:b w:val="false"/>
          <w:b w:val="false"/>
          <w:bCs w:val="false"/>
          <w:i w:val="false"/>
          <w:i w:val="false"/>
          <w:iCs w:val="false"/>
          <w:sz w:val="20"/>
          <w:szCs w:val="20"/>
        </w:rPr>
      </w:pPr>
      <w:r>
        <w:rPr>
          <w:rStyle w:val="Caratterinotaapidipagina"/>
        </w:rPr>
        <w:footnoteRef/>
      </w:r>
      <w:r>
        <w:rPr>
          <w:b w:val="false"/>
          <w:bCs w:val="false"/>
          <w:i w:val="false"/>
          <w:iCs w:val="false"/>
          <w:sz w:val="20"/>
          <w:szCs w:val="20"/>
        </w:rPr>
        <w:t>PREMIER  ACTE DE CONSTAT ADMINISTRATIF OU JUDICIAIRE</w:t>
      </w:r>
    </w:p>
  </w:footnote>
  <w:footnote w:id="10">
    <w:p>
      <w:pPr>
        <w:pStyle w:val="Notaapidipagina"/>
        <w:rPr>
          <w:rFonts w:ascii="Times New Roman" w:hAnsi="Times New Roman"/>
          <w:sz w:val="20"/>
          <w:szCs w:val="20"/>
        </w:rPr>
      </w:pPr>
      <w:r>
        <w:rPr>
          <w:rStyle w:val="Caratterinotaapidipagina"/>
        </w:rPr>
        <w:footnoteRef/>
      </w:r>
      <w:r>
        <w:rPr>
          <w:sz w:val="20"/>
          <w:szCs w:val="20"/>
        </w:rPr>
        <w:t>Art. 2 lett.B Reg. CE 2015/1970</w:t>
      </w:r>
    </w:p>
  </w:footnote>
  <w:footnote w:id="11">
    <w:p>
      <w:pPr>
        <w:pStyle w:val="Notaapidipagina"/>
        <w:rPr>
          <w:rFonts w:ascii="Palatino Linotype" w:hAnsi="Palatino Linotype"/>
          <w:sz w:val="18"/>
          <w:szCs w:val="18"/>
        </w:rPr>
      </w:pPr>
      <w:r>
        <w:rPr>
          <w:rStyle w:val="Caratterinotaapidipagina"/>
        </w:rPr>
        <w:footnoteRef/>
      </w:r>
      <w:r>
        <w:rPr>
          <w:rFonts w:ascii="Palatino Linotype" w:hAnsi="Palatino Linotype"/>
          <w:sz w:val="18"/>
          <w:szCs w:val="18"/>
        </w:rPr>
        <w:t>Circolare interministeriale 12 ottobre 2007 ( pubblicata sulla GU n. 240 del 15/10/2007)</w:t>
      </w:r>
    </w:p>
  </w:footnote>
  <w:footnote w:id="12">
    <w:p>
      <w:pPr>
        <w:pStyle w:val="Notaapidipagina"/>
        <w:rPr/>
      </w:pPr>
      <w:r>
        <w:rPr>
          <w:rStyle w:val="Caratterinotaapidipagina"/>
        </w:rPr>
        <w:footnoteRef/>
      </w:r>
      <w:r>
        <w:rPr/>
        <w:t>Art. 103 del Reg. 2021/1060</w:t>
      </w:r>
    </w:p>
  </w:footnote>
  <w:footnote w:id="13">
    <w:p>
      <w:pPr>
        <w:pStyle w:val="Normal"/>
        <w:jc w:val="left"/>
        <w:rPr>
          <w:rFonts w:ascii="Times New Roman" w:hAnsi="Times New Roman"/>
          <w:sz w:val="20"/>
        </w:rPr>
      </w:pPr>
      <w:r>
        <w:rPr>
          <w:rStyle w:val="Caratterinotaapidipagina"/>
        </w:rPr>
        <w:footnoteRef/>
      </w:r>
      <w:r>
        <w:rPr>
          <w:sz w:val="20"/>
        </w:rPr>
        <w:t>Il termine di 12 mesi è da considerarsi ragionevole solo nel caso in cui gli Organi decisionali svolgano un’effettiva</w:t>
      </w:r>
    </w:p>
    <w:p>
      <w:pPr>
        <w:pStyle w:val="Normal"/>
        <w:jc w:val="left"/>
        <w:rPr>
          <w:rFonts w:ascii="Times New Roman" w:hAnsi="Times New Roman"/>
          <w:sz w:val="20"/>
        </w:rPr>
      </w:pPr>
      <w:r>
        <w:rPr>
          <w:sz w:val="20"/>
        </w:rPr>
        <w:t>attività di valutazione degli atti pervenuti (concernenti l’esito dei controlli) nonché, a valle, di pre-contraddittorio</w:t>
      </w:r>
    </w:p>
    <w:p>
      <w:pPr>
        <w:pStyle w:val="Normal"/>
        <w:jc w:val="left"/>
        <w:rPr>
          <w:rFonts w:ascii="Times New Roman" w:hAnsi="Times New Roman"/>
          <w:sz w:val="20"/>
        </w:rPr>
      </w:pPr>
      <w:r>
        <w:rPr>
          <w:sz w:val="20"/>
        </w:rPr>
        <w:t>con il beneficiario. Il termine, quindi, deve considerarsi proporzionalmente ridotto nel caso in cui l’ordine di recupero</w:t>
      </w:r>
    </w:p>
    <w:p>
      <w:pPr>
        <w:pStyle w:val="Normal"/>
        <w:jc w:val="left"/>
        <w:rPr>
          <w:rFonts w:ascii="Times New Roman" w:hAnsi="Times New Roman"/>
          <w:sz w:val="20"/>
        </w:rPr>
      </w:pPr>
      <w:r>
        <w:rPr>
          <w:sz w:val="20"/>
        </w:rPr>
        <w:t>venisse adottato senza pre-contraddittorio con il beneficiario (ritenendo in questo caso ragionevole il termine</w:t>
      </w:r>
    </w:p>
    <w:p>
      <w:pPr>
        <w:pStyle w:val="Normal"/>
        <w:jc w:val="left"/>
        <w:rPr>
          <w:rFonts w:ascii="Times New Roman" w:hAnsi="Times New Roman"/>
        </w:rPr>
      </w:pPr>
      <w:r>
        <w:rPr>
          <w:sz w:val="20"/>
        </w:rPr>
        <w:t>massimo di 6 mesi) ovvero anche “</w:t>
      </w:r>
      <w:r>
        <w:rPr>
          <w:i/>
          <w:sz w:val="20"/>
        </w:rPr>
        <w:t xml:space="preserve">per relationem” </w:t>
      </w:r>
      <w:r>
        <w:rPr>
          <w:sz w:val="20"/>
        </w:rPr>
        <w:t>con l’atto di accertamento dell’Organo di controllo esterno</w:t>
      </w:r>
    </w:p>
    <w:p>
      <w:pPr>
        <w:pStyle w:val="Normal"/>
        <w:rPr>
          <w:rFonts w:ascii="Times New Roman" w:hAnsi="Times New Roman"/>
          <w:sz w:val="20"/>
        </w:rPr>
      </w:pPr>
      <w:r>
        <w:rPr>
          <w:sz w:val="20"/>
        </w:rPr>
        <w:t>(ritenendo in questo caso ragionevole il termine massimo di 3 mesi).</w:t>
      </w:r>
    </w:p>
  </w:footnote>
  <w:footnote w:id="14">
    <w:p>
      <w:pPr>
        <w:pStyle w:val="Notaapidipagina"/>
        <w:rPr>
          <w:rFonts w:ascii="Palatino Linotype" w:hAnsi="Palatino Linotype"/>
          <w:sz w:val="18"/>
          <w:szCs w:val="18"/>
        </w:rPr>
      </w:pPr>
      <w:r>
        <w:rPr>
          <w:rStyle w:val="Caratterinotaapidipagina"/>
        </w:rPr>
        <w:footnoteRef/>
      </w:r>
      <w:r>
        <w:rPr>
          <w:rFonts w:ascii="Palatino Linotype" w:hAnsi="Palatino Linotype"/>
          <w:sz w:val="18"/>
          <w:szCs w:val="18"/>
        </w:rPr>
        <w:t>Circolare interministeriale 12 ottobre 2007 ( pubblicata sulla GU n. 240 del 15/10/2007)</w:t>
      </w:r>
    </w:p>
  </w:footnote>
  <w:footnote w:id="15">
    <w:p>
      <w:pPr>
        <w:pStyle w:val="Notaapidipagina"/>
        <w:rPr/>
      </w:pPr>
      <w:r>
        <w:rPr>
          <w:rStyle w:val="Caratterinotaapidipagina"/>
        </w:rPr>
        <w:footnoteRef/>
      </w:r>
      <w:r>
        <w:rPr/>
        <w:t>Allegato XII  punto 1.2 Reg.UE. 1060/2021</w:t>
      </w:r>
    </w:p>
  </w:footnote>
  <w:footnote w:id="16">
    <w:p>
      <w:pPr>
        <w:pStyle w:val="Notaapidipagina"/>
        <w:rPr/>
      </w:pPr>
      <w:r>
        <w:rPr>
          <w:rStyle w:val="Caratterinotaapidipagina"/>
        </w:rPr>
        <w:footnoteRef/>
      </w:r>
      <w:r>
        <w:rPr/>
        <w:t xml:space="preserve">Per </w:t>
      </w:r>
      <w:r>
        <w:rPr/>
        <w:t>Dirigenti di misura si intende il dirigente che ha sottoscritto il provvedimento di concessione del contributo o nel caso di gara d’appalto il Responsabile unico del procedimento.</w:t>
      </w:r>
    </w:p>
  </w:footnote>
  <w:footnote w:id="17">
    <w:p>
      <w:pPr>
        <w:pStyle w:val="Default"/>
        <w:rPr>
          <w:b w:val="false"/>
          <w:b w:val="false"/>
          <w:bCs w:val="false"/>
        </w:rPr>
      </w:pPr>
      <w:r>
        <w:rPr>
          <w:rStyle w:val="Caratterinotaapidipagina"/>
        </w:rPr>
        <w:footnoteRef/>
      </w:r>
      <w:r>
        <w:rPr>
          <w:b w:val="false"/>
          <w:bCs w:val="false"/>
          <w:sz w:val="20"/>
        </w:rPr>
        <w:t xml:space="preserve"> </w:t>
      </w:r>
      <w:r>
        <w:rPr>
          <w:b w:val="false"/>
          <w:bCs w:val="false"/>
          <w:sz w:val="20"/>
          <w:szCs w:val="20"/>
        </w:rPr>
        <w:t xml:space="preserve">art.2 del </w:t>
      </w:r>
      <w:r>
        <w:rPr>
          <w:b w:val="false"/>
          <w:bCs w:val="false"/>
          <w:sz w:val="20"/>
          <w:szCs w:val="20"/>
        </w:rPr>
        <w:t xml:space="preserve">Reg. (CE) 8 luglio 2015, n. 2015/1974  </w:t>
      </w:r>
      <w:r>
        <w:rPr>
          <w:b w:val="false"/>
          <w:bCs w:val="false"/>
          <w:strike w:val="false"/>
          <w:dstrike w:val="false"/>
          <w:sz w:val="20"/>
          <w:szCs w:val="20"/>
          <w:u w:val="none"/>
        </w:rPr>
        <w:t xml:space="preserve"> che stabilisce la frequenza e il formato della segnalazione di irregolarità riguardanti il Fondo europeo di sviluppo regionale, il Fondo sociale europeo, il Fondo di coesione e il Fondo europeo per gli affari marittimi e la pesca, a norma del regolamento (UE) n. 1303/2013 del Parlamento europeo e del Consiglio.</w:t>
      </w:r>
    </w:p>
    <w:p>
      <w:pPr>
        <w:pStyle w:val="Default"/>
        <w:rPr>
          <w:b w:val="false"/>
          <w:b w:val="false"/>
          <w:bCs w:val="false"/>
          <w:strike w:val="false"/>
          <w:dstrike w:val="false"/>
          <w:sz w:val="20"/>
          <w:szCs w:val="20"/>
          <w:u w:val="none"/>
        </w:rPr>
      </w:pPr>
      <w:r>
        <w:rPr>
          <w:b w:val="false"/>
          <w:bCs w:val="false"/>
          <w:strike w:val="false"/>
          <w:dstrike w:val="false"/>
          <w:sz w:val="20"/>
          <w:szCs w:val="20"/>
          <w:u w:val="none"/>
        </w:rPr>
      </w:r>
    </w:p>
  </w:footnote>
  <w:footnote w:id="18">
    <w:p>
      <w:pPr>
        <w:pStyle w:val="Notaapidipagina"/>
        <w:rPr>
          <w:rFonts w:ascii="Calibri" w:hAnsi="Calibri"/>
          <w:sz w:val="18"/>
          <w:szCs w:val="18"/>
        </w:rPr>
      </w:pPr>
      <w:r>
        <w:rPr>
          <w:rStyle w:val="Caratterinotaapidipagina"/>
        </w:rPr>
        <w:footnoteRef/>
      </w:r>
      <w:r>
        <w:rPr>
          <w:rFonts w:ascii="Calibri" w:hAnsi="Calibri"/>
          <w:sz w:val="18"/>
          <w:szCs w:val="18"/>
        </w:rPr>
        <w:t xml:space="preserve"> </w:t>
      </w:r>
      <w:r>
        <w:rPr>
          <w:sz w:val="20"/>
          <w:szCs w:val="20"/>
        </w:rPr>
        <w:t>Della presidenza del Consiglio dei Ministri.</w:t>
      </w:r>
    </w:p>
  </w:footnote>
  <w:footnote w:id="19">
    <w:p>
      <w:pPr>
        <w:pStyle w:val="Notaapidipagina"/>
        <w:rPr>
          <w:rFonts w:ascii="Times New Roman" w:hAnsi="Times New Roman"/>
          <w:sz w:val="20"/>
          <w:szCs w:val="20"/>
        </w:rPr>
      </w:pPr>
      <w:r>
        <w:rPr>
          <w:rStyle w:val="Caratterinotaapidipagina"/>
        </w:rPr>
        <w:footnoteRef/>
      </w:r>
      <w:r>
        <w:rPr>
          <w:sz w:val="20"/>
          <w:szCs w:val="20"/>
        </w:rPr>
        <w:t xml:space="preserve">Reg. Del. (UE) 1970/2015 art. 2 lett. b) «primo verbale amministrativo o giudiziario»: una prima valutazione scritta stilata da un'autorità competente, amministrativa o giudiziaria, che in base a fatti specifici accerta l'esistenza di un'irregolarità, ferma restando la possibilità di rivedere o revocare tale accertamento alla luce degli sviluppi del procedimento amministrativo o giudiziario. </w:t>
      </w:r>
    </w:p>
  </w:footnote>
  <w:footnote w:id="20">
    <w:p>
      <w:pPr>
        <w:pStyle w:val="Notaapidipagina"/>
        <w:rPr/>
      </w:pPr>
      <w:r>
        <w:rPr>
          <w:rStyle w:val="Caratterinotaapidipagina"/>
        </w:rPr>
        <w:footnoteRef/>
      </w:r>
      <w:r>
        <w:rPr/>
        <w:t xml:space="preserve">Per </w:t>
      </w:r>
      <w:r>
        <w:rPr/>
        <w:t>Dirigenti di misura si intende il dirigente che ha sottoscritto il provvedimento di concessione del contributo o nel caso di gara d’appalto il Responsabile unico del procedimento.</w:t>
      </w:r>
    </w:p>
  </w:footnote>
  <w:footnote w:id="21">
    <w:p>
      <w:pPr>
        <w:pStyle w:val="Notaapidipagina"/>
        <w:rPr/>
      </w:pPr>
      <w:r>
        <w:rPr>
          <w:rStyle w:val="Caratterinotaapidipagina"/>
        </w:rPr>
        <w:footnoteRef/>
      </w:r>
      <w:r>
        <w:rPr/>
        <w:t xml:space="preserve"> </w:t>
      </w:r>
      <w:r>
        <w:rPr/>
        <w:t>Art. 103 comma 1 Reg</w:t>
      </w:r>
      <w:r>
        <w:rPr>
          <w:shd w:fill="auto" w:val="clear"/>
        </w:rPr>
        <w:t>.</w:t>
      </w:r>
      <w:r>
        <w:rPr>
          <w:shd w:fill="auto" w:val="clear"/>
        </w:rPr>
        <w:t>(</w:t>
      </w:r>
      <w:r>
        <w:rPr>
          <w:shd w:fill="auto" w:val="clear"/>
        </w:rPr>
        <w:t>UE</w:t>
      </w:r>
      <w:r>
        <w:rPr>
          <w:shd w:fill="auto" w:val="clear"/>
        </w:rPr>
        <w:t>)</w:t>
      </w:r>
      <w:r>
        <w:rPr>
          <w:shd w:fill="auto" w:val="clear"/>
        </w:rPr>
        <w:t xml:space="preserve"> </w:t>
      </w:r>
      <w:r>
        <w:rPr>
          <w:rFonts w:eastAsia="Times New Roman" w:cs="Times New Roman"/>
          <w:color w:val="000000"/>
          <w:sz w:val="20"/>
          <w:szCs w:val="23"/>
          <w:shd w:fill="auto" w:val="clear"/>
          <w:lang w:val="it-IT" w:bidi="ar-SA"/>
        </w:rPr>
        <w:t>2021/1060</w:t>
      </w:r>
    </w:p>
  </w:footnote>
  <w:footnote w:id="22">
    <w:p>
      <w:pPr>
        <w:pStyle w:val="Notaapidipagina"/>
        <w:rPr/>
      </w:pPr>
      <w:r>
        <w:rPr>
          <w:rStyle w:val="Caratterinotaapidipagina"/>
        </w:rPr>
        <w:footnoteRef/>
      </w:r>
      <w:r>
        <w:rPr/>
        <w:t xml:space="preserve">Art.103 comma 2 </w:t>
      </w:r>
      <w:r>
        <w:rPr/>
        <w:t>Re</w:t>
      </w:r>
      <w:r>
        <w:rPr>
          <w:shd w:fill="auto" w:val="clear"/>
        </w:rPr>
        <w:t>g.</w:t>
      </w:r>
      <w:r>
        <w:rPr>
          <w:shd w:fill="auto" w:val="clear"/>
        </w:rPr>
        <w:t>(</w:t>
      </w:r>
      <w:r>
        <w:rPr>
          <w:shd w:fill="auto" w:val="clear"/>
        </w:rPr>
        <w:t>UE</w:t>
      </w:r>
      <w:r>
        <w:rPr>
          <w:shd w:fill="auto" w:val="clear"/>
        </w:rPr>
        <w:t>)</w:t>
      </w:r>
      <w:r>
        <w:rPr>
          <w:shd w:fill="auto" w:val="clear"/>
        </w:rPr>
        <w:t xml:space="preserve"> </w:t>
      </w:r>
      <w:r>
        <w:rPr>
          <w:rFonts w:eastAsia="Times New Roman" w:cs="Times New Roman"/>
          <w:color w:val="000000"/>
          <w:sz w:val="20"/>
          <w:szCs w:val="23"/>
          <w:shd w:fill="auto" w:val="clear"/>
          <w:lang w:val="it-IT" w:bidi="ar-SA"/>
        </w:rPr>
        <w:t>2021/1060</w:t>
      </w:r>
    </w:p>
  </w:footnote>
  <w:footnote w:id="23">
    <w:p>
      <w:pPr>
        <w:pStyle w:val="Notaapidipagina"/>
        <w:rPr/>
      </w:pPr>
      <w:r>
        <w:rPr>
          <w:rStyle w:val="Caratterinotaapidipagina"/>
        </w:rPr>
        <w:footnoteRef/>
      </w:r>
      <w:r>
        <w:rPr/>
        <w:t>Art. 103 comma 3</w:t>
      </w:r>
      <w:r>
        <w:rPr/>
        <w:t xml:space="preserve"> </w:t>
      </w:r>
      <w:r>
        <w:rPr/>
        <w:t>Re</w:t>
      </w:r>
      <w:r>
        <w:rPr>
          <w:shd w:fill="auto" w:val="clear"/>
        </w:rPr>
        <w:t>g.</w:t>
      </w:r>
      <w:r>
        <w:rPr>
          <w:shd w:fill="auto" w:val="clear"/>
        </w:rPr>
        <w:t>(</w:t>
      </w:r>
      <w:r>
        <w:rPr>
          <w:shd w:fill="auto" w:val="clear"/>
        </w:rPr>
        <w:t>UE</w:t>
      </w:r>
      <w:r>
        <w:rPr>
          <w:shd w:fill="auto" w:val="clear"/>
        </w:rPr>
        <w:t>)</w:t>
      </w:r>
      <w:r>
        <w:rPr>
          <w:shd w:fill="auto" w:val="clear"/>
        </w:rPr>
        <w:t xml:space="preserve"> </w:t>
      </w:r>
      <w:r>
        <w:rPr>
          <w:rFonts w:eastAsia="Times New Roman" w:cs="Times New Roman"/>
          <w:color w:val="000000"/>
          <w:sz w:val="20"/>
          <w:szCs w:val="23"/>
          <w:shd w:fill="auto" w:val="clear"/>
          <w:lang w:val="it-IT" w:bidi="ar-SA"/>
        </w:rPr>
        <w:t>2021/1060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abstractNum>
  <w:abstractNum w:abstractNumId="3">
    <w:lvl w:ilvl="0">
      <w:start w:val="1"/>
      <w:numFmt w:val="bullet"/>
      <w:lvlText w:val=""/>
      <w:lvlJc w:val="left"/>
      <w:pPr>
        <w:tabs>
          <w:tab w:val="num" w:pos="708"/>
        </w:tabs>
        <w:ind w:left="1776"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60"/>
  <w:revisionView w:insDel="0" w:formatting="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Titolo2">
    <w:name w:val="Heading 2"/>
    <w:basedOn w:val="Normal"/>
    <w:next w:val="Normal"/>
    <w:qFormat/>
    <w:pPr>
      <w:keepNext w:val="true"/>
      <w:numPr>
        <w:ilvl w:val="1"/>
        <w:numId w:val="1"/>
      </w:numPr>
      <w:autoSpaceDE w:val="false"/>
      <w:spacing w:lineRule="auto" w:line="360"/>
      <w:jc w:val="both"/>
      <w:outlineLvl w:val="1"/>
    </w:pPr>
    <w:rPr>
      <w:rFonts w:ascii="Calibri" w:hAnsi="Calibri" w:cs="Calibri"/>
      <w:b/>
      <w:bCs/>
      <w:sz w:val="22"/>
      <w:szCs w:val="20"/>
    </w:rPr>
  </w:style>
  <w:style w:type="paragraph" w:styleId="Titolo3">
    <w:name w:val="Heading 3"/>
    <w:basedOn w:val="Normal"/>
    <w:next w:val="Normal"/>
    <w:qFormat/>
    <w:pPr>
      <w:keepNext w:val="true"/>
      <w:numPr>
        <w:ilvl w:val="2"/>
        <w:numId w:val="1"/>
      </w:numPr>
      <w:autoSpaceDE w:val="false"/>
      <w:spacing w:lineRule="auto" w:line="360"/>
      <w:jc w:val="both"/>
      <w:outlineLvl w:val="2"/>
    </w:pPr>
    <w:rPr>
      <w:rFonts w:ascii="Calibri" w:hAnsi="Calibri" w:cs="Calibri"/>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sz w:val="22"/>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Times New Roman"/>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sz w:val="22"/>
      <w:szCs w:val="23"/>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Caratterepredefinitoparagrafo">
    <w:name w:val="Carattere predefinito paragrafo"/>
    <w:qFormat/>
    <w:rPr/>
  </w:style>
  <w:style w:type="character" w:styleId="Caratterinotaapidipagina">
    <w:name w:val="Caratteri nota a piè di pagina"/>
    <w:basedOn w:val="Caratterepredefinitoparagrafo"/>
    <w:qFormat/>
    <w:rPr>
      <w:vertAlign w:val="superscript"/>
    </w:rPr>
  </w:style>
  <w:style w:type="character" w:styleId="Numerodipagina">
    <w:name w:val="Numero di pagina"/>
    <w:basedOn w:val="Caratterepredefinitoparagrafo"/>
    <w:rPr/>
  </w:style>
  <w:style w:type="character" w:styleId="Richiamoallanotaapidipagina">
    <w:name w:val="Richiamo alla nota a piè di pagina"/>
    <w:rPr>
      <w:vertAlign w:val="superscript"/>
    </w:rPr>
  </w:style>
  <w:style w:type="character" w:styleId="Punti">
    <w:name w:val="Punti"/>
    <w:qFormat/>
    <w:rPr>
      <w:rFonts w:ascii="OpenSymbol" w:hAnsi="OpenSymbol" w:eastAsia="OpenSymbol" w:cs="OpenSymbol"/>
    </w:rPr>
  </w:style>
  <w:style w:type="character" w:styleId="Caratterinotadichiusura">
    <w:name w:val="Caratteri nota di chiusura"/>
    <w:qFormat/>
    <w:rPr/>
  </w:style>
  <w:style w:type="character" w:styleId="Richiamoallanotadichiusura">
    <w:name w:val="Richiamo alla nota di chiusura"/>
    <w:rPr>
      <w:vertAlign w:val="superscript"/>
    </w:rPr>
  </w:style>
  <w:style w:type="character" w:styleId="Caratteridinumerazione">
    <w:name w:val="Caratteri di numerazione"/>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autoSpaceDE w:val="false"/>
    </w:pPr>
    <w:rPr>
      <w:rFonts w:ascii="Calibri" w:hAnsi="Calibri" w:cs="Calibri"/>
      <w:color w:val="000000"/>
      <w:sz w:val="22"/>
      <w:szCs w:val="22"/>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rpodeltesto2">
    <w:name w:val="Corpo del testo 2"/>
    <w:basedOn w:val="Normal"/>
    <w:qFormat/>
    <w:pPr>
      <w:autoSpaceDE w:val="false"/>
      <w:jc w:val="both"/>
    </w:pPr>
    <w:rPr>
      <w:rFonts w:ascii="Verdana" w:hAnsi="Verdana" w:cs="Verdana"/>
      <w:i/>
      <w:iCs/>
      <w:sz w:val="20"/>
      <w:szCs w:val="20"/>
    </w:rPr>
  </w:style>
  <w:style w:type="paragraph" w:styleId="Corpodeltesto3">
    <w:name w:val="Corpo del testo 3"/>
    <w:basedOn w:val="Normal"/>
    <w:qFormat/>
    <w:pPr>
      <w:autoSpaceDE w:val="false"/>
      <w:jc w:val="both"/>
    </w:pPr>
    <w:rPr>
      <w:rFonts w:ascii="Calibri" w:hAnsi="Calibri" w:cs="Calibri"/>
      <w:color w:val="000000"/>
      <w:sz w:val="22"/>
      <w:szCs w:val="22"/>
    </w:rPr>
  </w:style>
  <w:style w:type="paragraph" w:styleId="Default">
    <w:name w:val="Default"/>
    <w:qFormat/>
    <w:pPr>
      <w:widowControl/>
      <w:kinsoku w:val="true"/>
      <w:overflowPunct w:val="true"/>
      <w:autoSpaceDE w:val="false"/>
      <w:bidi w:val="0"/>
    </w:pPr>
    <w:rPr>
      <w:rFonts w:ascii="Times New Roman" w:hAnsi="Times New Roman" w:eastAsia="Times New Roman" w:cs="Times New Roman"/>
      <w:color w:val="000000"/>
      <w:sz w:val="24"/>
      <w:szCs w:val="24"/>
      <w:lang w:val="it-IT" w:bidi="ar-SA" w:eastAsia="zh-CN"/>
    </w:rPr>
  </w:style>
  <w:style w:type="paragraph" w:styleId="Notaapidipagina">
    <w:name w:val="Footnote Text"/>
    <w:basedOn w:val="Normal"/>
    <w:pPr>
      <w:jc w:val="both"/>
    </w:pPr>
    <w:rPr>
      <w:sz w:val="20"/>
      <w:szCs w:val="23"/>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Intestazione">
    <w:name w:val="Header"/>
    <w:basedOn w:val="Normal"/>
    <w:pPr>
      <w:tabs>
        <w:tab w:val="clear" w:pos="720"/>
        <w:tab w:val="center" w:pos="4819" w:leader="none"/>
        <w:tab w:val="right" w:pos="9638" w:leader="none"/>
      </w:tabs>
    </w:pPr>
    <w:rPr/>
  </w:style>
  <w:style w:type="paragraph" w:styleId="NormaleWeb">
    <w:name w:val="Normale (Web)"/>
    <w:basedOn w:val="Normal"/>
    <w:qFormat/>
    <w:pPr>
      <w:spacing w:before="280" w:after="280"/>
    </w:pPr>
    <w:rPr>
      <w:rFonts w:ascii="Arial Unicode MS" w:hAnsi="Arial Unicode MS" w:eastAsia="Arial Unicode MS" w:cs="Arial Unicode MS"/>
    </w:rPr>
  </w:style>
  <w:style w:type="paragraph" w:styleId="Contenutocornice">
    <w:name w:val="Contenuto cornice"/>
    <w:basedOn w:val="Normal"/>
    <w:qFormat/>
    <w:pPr/>
    <w:rPr/>
  </w:style>
  <w:style w:type="paragraph" w:styleId="Notadichiusura">
    <w:name w:val="Endnote Text"/>
    <w:basedOn w:val="Normal"/>
    <w:pPr>
      <w:suppressLineNumbers/>
      <w:ind w:left="339" w:right="0" w:hanging="339"/>
    </w:pPr>
    <w:rPr>
      <w:sz w:val="20"/>
      <w:szCs w:val="20"/>
    </w:rPr>
  </w:style>
  <w:style w:type="paragraph" w:styleId="Contenutotabella">
    <w:name w:val="Contenuto tabella"/>
    <w:basedOn w:val="Normal"/>
    <w:qFormat/>
    <w:pPr>
      <w:widowControl w:val="false"/>
      <w:suppressLineNumbers/>
    </w:pPr>
    <w:rPr/>
  </w:style>
  <w:style w:type="paragraph" w:styleId="Disegno">
    <w:name w:val="Table of Figures"/>
    <w:basedOn w:val="Didascalia"/>
    <w:pPr/>
    <w:rPr/>
  </w:style>
  <w:style w:type="numbering" w:styleId="Punto">
    <w:name w:val="Punto •"/>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817</TotalTime>
  <Application>LibreOffice/7.0.4.2$Windows_X86_64 LibreOffice_project/dcf040e67528d9187c66b2379df5ea4407429775</Application>
  <AppVersion>15.0000</AppVersion>
  <Pages>16</Pages>
  <Words>5082</Words>
  <Characters>30955</Characters>
  <CharactersWithSpaces>36092</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2022-10-06T09:15:00Z</dcterms:created>
  <dc:creator>12074rg</dc:creator>
  <dc:description/>
  <cp:keywords> </cp:keywords>
  <dc:language>it-IT</dc:language>
  <cp:lastModifiedBy/>
  <cp:lastPrinted>2022-10-25T11:07:17Z</cp:lastPrinted>
  <dcterms:modified xsi:type="dcterms:W3CDTF">2022-11-29T09:18:19Z</dcterms:modified>
  <cp:revision>116</cp:revision>
  <dc:subject/>
  <dc:title>11 IRREGOLARITÀ E RECUPERI </dc:title>
</cp:coreProperties>
</file>