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before="0" w:after="0"/>
        <w:ind w:left="284" w:hanging="0"/>
        <w:contextualSpacing/>
        <w:rPr>
          <w:rFonts w:ascii="Calibri" w:hAnsi="Calibri" w:eastAsia="Arial" w:cs="Calibri" w:asciiTheme="minorHAnsi" w:cstheme="minorHAnsi" w:hAnsiTheme="minorHAnsi"/>
          <w:b/>
          <w:b/>
        </w:rPr>
      </w:pPr>
      <w:r>
        <w:rPr>
          <w:rFonts w:eastAsia="Arial" w:cs="Calibri" w:cstheme="minorHAnsi"/>
          <w:b/>
        </w:rPr>
      </w:r>
    </w:p>
    <w:p>
      <w:pPr>
        <w:pStyle w:val="ListParagraph"/>
        <w:spacing w:before="0" w:after="0"/>
        <w:ind w:left="284" w:hanging="0"/>
        <w:contextualSpacing/>
        <w:rPr>
          <w:rFonts w:ascii="Calibri" w:hAnsi="Calibri" w:eastAsia="Times New Roman" w:cs="Calibri" w:asciiTheme="minorHAnsi" w:cstheme="minorHAnsi" w:hAnsiTheme="minorHAnsi"/>
          <w:b/>
          <w:b/>
          <w:color w:val="000000"/>
          <w:lang w:eastAsia="it-IT"/>
        </w:rPr>
      </w:pPr>
      <w:r>
        <w:rPr>
          <w:rFonts w:eastAsia="Arial" w:cs="Calibri" w:cstheme="minorHAnsi"/>
          <w:b/>
        </w:rPr>
        <w:t>Allegato A</w:t>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center"/>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SCHEMA DI “ISTRUZIONI DOCUMENTATE AI RESPONSABILI ESTERNI (Art. 28, paragrafo 3 del RGPD)”</w:t>
      </w:r>
    </w:p>
    <w:p>
      <w:pPr>
        <w:pStyle w:val="Normal"/>
        <w:spacing w:lineRule="exact" w:line="360"/>
        <w:jc w:val="center"/>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Normal"/>
        <w:spacing w:lineRule="exact" w:line="360"/>
        <w:jc w:val="center"/>
        <w:rPr>
          <w:rFonts w:ascii="Calibri" w:hAnsi="Calibri" w:eastAsia="Times New Roman" w:cs="Calibri" w:asciiTheme="minorHAnsi" w:cstheme="minorHAnsi" w:hAnsiTheme="minorHAnsi"/>
          <w:b/>
          <w:b/>
          <w:i/>
          <w:i/>
          <w:iCs/>
          <w:color w:val="000000"/>
          <w:sz w:val="22"/>
          <w:szCs w:val="22"/>
        </w:rPr>
      </w:pPr>
      <w:r>
        <w:rPr>
          <w:rFonts w:eastAsia="Times New Roman" w:cs="Calibri" w:ascii="Calibri" w:hAnsi="Calibri" w:asciiTheme="minorHAnsi" w:cstheme="minorHAnsi" w:hAnsiTheme="minorHAnsi"/>
          <w:b/>
          <w:color w:val="000000"/>
          <w:sz w:val="22"/>
          <w:szCs w:val="22"/>
        </w:rPr>
        <w:t>(</w:t>
      </w:r>
      <w:r>
        <w:rPr>
          <w:rFonts w:eastAsia="Times New Roman" w:cs="Calibri" w:ascii="Calibri" w:hAnsi="Calibri" w:asciiTheme="minorHAnsi" w:cstheme="minorHAnsi" w:hAnsiTheme="minorHAnsi"/>
          <w:b/>
          <w:i/>
          <w:iCs/>
          <w:color w:val="000000"/>
          <w:sz w:val="22"/>
          <w:szCs w:val="22"/>
        </w:rPr>
        <w:t>Da perfezionare e approvare a cura del Dirigente affidante</w:t>
      </w:r>
      <w:r>
        <w:rPr>
          <w:rFonts w:eastAsia="Times New Roman" w:cs="Calibri" w:ascii="Calibri" w:hAnsi="Calibri" w:asciiTheme="minorHAnsi" w:cstheme="minorHAnsi" w:hAnsiTheme="minorHAnsi"/>
          <w:b/>
          <w:color w:val="000000"/>
          <w:sz w:val="22"/>
          <w:szCs w:val="22"/>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 qualità di Responsabile (esterno) del trattamento, il soggetto attuatore/affidatario dei servizi è tenuto ad adempiere a tutte le prescrizioni della normativa vigente in materia di trattamento dei dati personali unionale, nazionale e regionale.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lineRule="auto" w:line="240" w:before="0" w:after="0"/>
        <w:contextualSpacing/>
        <w:jc w:val="both"/>
        <w:rPr>
          <w:rFonts w:ascii="Calibri" w:hAnsi="Calibri" w:cs="Calibri" w:asciiTheme="minorHAnsi" w:cstheme="minorHAnsi" w:hAnsiTheme="minorHAnsi"/>
        </w:rPr>
      </w:pPr>
      <w:r>
        <w:rPr>
          <w:rFonts w:cs="Calibri" w:cstheme="minorHAnsi"/>
          <w:b/>
        </w:rPr>
        <w:t>DEFINIZIONI</w:t>
      </w:r>
      <w:r>
        <w:rPr>
          <w:rFonts w:cs="Calibri" w:cstheme="minorHAnsi"/>
        </w:rPr>
        <w:t xml:space="preserve">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sensi dell’art.4 del Reg. (UE) 2016/679 (RGPD) si intende:</w:t>
      </w:r>
    </w:p>
    <w:p>
      <w:pPr>
        <w:pStyle w:val="Normal"/>
        <w:numPr>
          <w:ilvl w:val="0"/>
          <w:numId w:val="7"/>
        </w:numPr>
        <w:spacing w:before="0" w:after="16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per «</w:t>
      </w:r>
      <w:r>
        <w:rPr>
          <w:rFonts w:cs="Calibri" w:ascii="Calibri" w:hAnsi="Calibri" w:asciiTheme="minorHAnsi" w:cstheme="minorHAnsi" w:hAnsiTheme="minorHAnsi"/>
          <w:i/>
          <w:sz w:val="22"/>
          <w:szCs w:val="22"/>
        </w:rPr>
        <w:t>responsabile del trattamento</w:t>
      </w:r>
      <w:r>
        <w:rPr>
          <w:rFonts w:cs="Calibri" w:ascii="Calibri" w:hAnsi="Calibri" w:asciiTheme="minorHAnsi" w:cstheme="minorHAnsi" w:hAnsiTheme="minorHAnsi"/>
          <w:sz w:val="22"/>
          <w:szCs w:val="22"/>
        </w:rPr>
        <w:t>» la persona fisica o giuridica, l'autorità pubblica, il servizio o altro organismo che tratta dati personali per conto del Titolare del trattamento;</w:t>
      </w:r>
    </w:p>
    <w:p>
      <w:pPr>
        <w:pStyle w:val="Normal"/>
        <w:numPr>
          <w:ilvl w:val="0"/>
          <w:numId w:val="7"/>
        </w:numPr>
        <w:spacing w:before="0" w:after="16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per «</w:t>
      </w:r>
      <w:r>
        <w:rPr>
          <w:rFonts w:cs="Calibri" w:ascii="Calibri" w:hAnsi="Calibri" w:asciiTheme="minorHAnsi" w:cstheme="minorHAnsi" w:hAnsiTheme="minorHAnsi"/>
          <w:i/>
          <w:sz w:val="22"/>
          <w:szCs w:val="22"/>
        </w:rPr>
        <w:t>trattamento</w:t>
      </w:r>
      <w:r>
        <w:rPr>
          <w:rFonts w:cs="Calibri" w:ascii="Calibri" w:hAnsi="Calibri" w:asciiTheme="minorHAnsi" w:cstheme="minorHAnsi" w:hAnsiTheme="minorHAnsi"/>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jc w:val="both"/>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ListParagraph"/>
        <w:numPr>
          <w:ilvl w:val="0"/>
          <w:numId w:val="3"/>
        </w:numPr>
        <w:spacing w:lineRule="auto" w:line="240" w:before="0" w:after="0"/>
        <w:contextualSpacing/>
        <w:jc w:val="both"/>
        <w:rPr>
          <w:rFonts w:ascii="Calibri" w:hAnsi="Calibri" w:cs="Calibri" w:asciiTheme="minorHAnsi" w:cstheme="minorHAnsi" w:hAnsiTheme="minorHAnsi"/>
          <w:b/>
          <w:b/>
        </w:rPr>
      </w:pPr>
      <w:r>
        <w:rPr>
          <w:rFonts w:cs="Calibri" w:cstheme="minorHAnsi"/>
          <w:b/>
        </w:rPr>
        <w:t>TRATTAMENTI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sensi dell’art.5 del RGPD, i dati personali devono essere:</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trattati in modo lecito, corretto e trasparente nei confronti dell'interessato, pertanto, sarà cura del Responsabile veicolare agli interessati l’informativa relativa al trattamento dei dati ai sensi dell’art. 13 del RGPD e assicurarsi e poter dimostrare che i relativi contenuti siano stati compresi;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raccolti esclusivamente per le finalità esplicitate nel presente atto e trattati coerentemente con tali finalità; un ulteriore trattamento dei dati personali a fini di archiviazione nel pubblico interesse, di ricerca scientifica o storica o a fini statistici non è considerato incompatibile con le finalità iniziali; </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adeguati, pertinenti e limitati a quanto necessario rispetto alle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esatti e aggiornati; devono essere adottate tutte le misure ragionevoli per cancellare o rettificare tempestivamente i dati inesatti rispetto alle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conservati in una forma che consenta l'identificazione degli interessati per un arco di tempo non superiore al conseguimento delle finalità per le quali sono trattati;</w:t>
      </w:r>
    </w:p>
    <w:p>
      <w:pPr>
        <w:pStyle w:val="Default"/>
        <w:numPr>
          <w:ilvl w:val="0"/>
          <w:numId w:val="4"/>
        </w:numPr>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trattati in maniera da garantire un'adeguata sicurezza dei dati personali, compresa la protezione, mediante misure tecniche e organizzative adeguate, da trattamenti non autorizzati o illeciti e dalla perdita, dalla distruzione o dal danno accidentali.</w:t>
      </w:r>
    </w:p>
    <w:p>
      <w:pPr>
        <w:pStyle w:val="ListParagraph"/>
        <w:spacing w:before="0" w:after="0"/>
        <w:contextualSpacing/>
        <w:jc w:val="both"/>
        <w:rPr>
          <w:rFonts w:ascii="Calibri" w:hAnsi="Calibri" w:cs="Calibri" w:asciiTheme="minorHAnsi" w:cstheme="minorHAnsi" w:hAnsiTheme="minorHAnsi"/>
          <w:b/>
          <w:b/>
        </w:rPr>
      </w:pPr>
      <w:r>
        <w:rPr>
          <w:rFonts w:cs="Calibri" w:cstheme="minorHAnsi"/>
          <w:b/>
        </w:rPr>
      </w:r>
    </w:p>
    <w:p>
      <w:pPr>
        <w:pStyle w:val="ListParagraph"/>
        <w:numPr>
          <w:ilvl w:val="0"/>
          <w:numId w:val="3"/>
        </w:numPr>
        <w:spacing w:before="0" w:after="0"/>
        <w:contextualSpacing/>
        <w:jc w:val="both"/>
        <w:rPr>
          <w:rFonts w:ascii="Calibri" w:hAnsi="Calibri" w:cs="Calibri" w:asciiTheme="minorHAnsi" w:cstheme="minorHAnsi" w:hAnsiTheme="minorHAnsi"/>
          <w:b/>
          <w:b/>
        </w:rPr>
      </w:pPr>
      <w:r>
        <w:rPr>
          <w:rFonts w:cs="Calibri" w:cstheme="minorHAnsi"/>
          <w:b/>
        </w:rPr>
        <w:t>NATURA E FINALITÀ DEI TRATTAMENTI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trattamenti dei dati personali a titolarità della Giunta regionale, a cui i Responsabili esterni sono autorizzati ad accedere sono i seguenti: raccolta, registrazione, organizzazione, conservazione, eventuale aggiornamento, estrazione, elaborazione statistica e consultazione.</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trattamenti dei dati personali sono finalizzati all’espletamento delle funzioni istituzionali definite, in particolare:</w:t>
      </w:r>
    </w:p>
    <w:p>
      <w:pPr>
        <w:pStyle w:val="ListParagraph"/>
        <w:numPr>
          <w:ilvl w:val="0"/>
          <w:numId w:val="2"/>
        </w:numPr>
        <w:spacing w:lineRule="auto" w:line="276" w:before="0" w:after="0"/>
        <w:ind w:left="284" w:hanging="284"/>
        <w:contextualSpacing/>
        <w:jc w:val="both"/>
        <w:rPr>
          <w:rFonts w:ascii="Calibri" w:hAnsi="Calibri" w:cs="Calibri" w:asciiTheme="minorHAnsi" w:cstheme="minorHAnsi" w:hAnsiTheme="minorHAnsi"/>
        </w:rPr>
      </w:pPr>
      <w:r>
        <w:rPr>
          <w:rFonts w:cs="Calibri" w:cstheme="minorHAnsi"/>
        </w:rPr>
        <w:t>nei Regolamenti (UE) n. 1303/2013 e n. 1304/2013 del Parlamento Europeo e del Consiglio del 17 dicembre 2013 e ss.mm.ii;</w:t>
      </w:r>
    </w:p>
    <w:p>
      <w:pPr>
        <w:pStyle w:val="ListParagraph"/>
        <w:numPr>
          <w:ilvl w:val="0"/>
          <w:numId w:val="2"/>
        </w:numPr>
        <w:spacing w:lineRule="auto" w:line="276" w:before="0" w:after="0"/>
        <w:ind w:left="284" w:hanging="284"/>
        <w:contextualSpacing/>
        <w:jc w:val="both"/>
        <w:rPr>
          <w:rFonts w:ascii="Calibri" w:hAnsi="Calibri" w:cs="Calibri" w:asciiTheme="minorHAnsi" w:cstheme="minorHAnsi" w:hAnsiTheme="minorHAnsi"/>
        </w:rPr>
      </w:pPr>
      <w:r>
        <w:rPr>
          <w:rFonts w:cs="Calibri" w:cstheme="minorHAnsi"/>
        </w:rPr>
        <w:t xml:space="preserve">nella L.R. 63/1995, nonché nel D.Lgs. 13/13 e nel Decreto interministeriale 30 giugno 2015 (mediante i quali l’Italia ha assolto la condizionalità ex ante FSE 2014-2020 n. 10.3, Reg. (UE) n. 1303/13). </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Ogni trattamento potrà essere effettuato solamente per le finalità di adempimento a quanto previsto dall’avviso pubblico / contratto di riferimento e alle presenti istruzioni.</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bookmarkStart w:id="0" w:name="_Ref531176897"/>
      <w:r>
        <w:rPr>
          <w:rFonts w:cs="Calibri" w:cstheme="minorHAnsi"/>
          <w:b/>
        </w:rPr>
        <w:t>OGGETTO DEI TRATTAMENTI</w:t>
      </w:r>
      <w:bookmarkEnd w:id="0"/>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Ove previsto, i trattamenti effettuati con modalità informatiche potranno riguardare esclusivamente le banche dati messe a disposizione dalla Direzione Coesione Sociale della Regione Piemonte, mediante gli applicativi forniti dalla Direzione stessa. </w:t>
      </w:r>
    </w:p>
    <w:p>
      <w:pPr>
        <w:pStyle w:val="Normal"/>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4.1 Tipo di dati personali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 dati che possono essere oggetto di trattamento, coerentemente con quanto previsto dai singoli avvisi pubblici, sono messi a disposizione dal Titolare o raccolti direttamente presso l’interessato; tali dati personali sono i seguenti </w:t>
      </w:r>
      <w:r>
        <w:rPr>
          <w:rFonts w:cs="Calibri" w:ascii="Calibri" w:hAnsi="Calibri" w:asciiTheme="minorHAnsi" w:cstheme="minorHAnsi" w:hAnsiTheme="minorHAnsi"/>
          <w:i/>
          <w:sz w:val="22"/>
          <w:szCs w:val="22"/>
          <w:highlight w:val="lightGray"/>
        </w:rPr>
        <w:t>(a titolo esemplificativo e non esaustivo):</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anagrafici (nome cognome, genere, dati di nascita, codice fiscale)</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particolari di cui all’art. 9 del RGPD (es. dati relativi alla salute, all'origine etnica…);</w:t>
      </w:r>
    </w:p>
    <w:p>
      <w:pPr>
        <w:pStyle w:val="ListParagraph"/>
        <w:numPr>
          <w:ilvl w:val="0"/>
          <w:numId w:val="1"/>
        </w:numPr>
        <w:spacing w:before="0" w:after="0"/>
        <w:ind w:left="284" w:hanging="284"/>
        <w:contextualSpacing/>
        <w:jc w:val="both"/>
        <w:rPr>
          <w:rFonts w:ascii="Calibri" w:hAnsi="Calibri" w:cs="Calibri" w:asciiTheme="minorHAnsi" w:cstheme="minorHAnsi" w:hAnsiTheme="minorHAnsi"/>
        </w:rPr>
      </w:pPr>
      <w:r>
        <w:rPr>
          <w:rFonts w:cs="Calibri" w:cstheme="minorHAnsi"/>
        </w:rPr>
        <w:t>dati relativi a condanne penali e reati di cui all’art. 10 del RGPD;</w:t>
      </w:r>
    </w:p>
    <w:p>
      <w:pPr>
        <w:pStyle w:val="ListParagraph"/>
        <w:numPr>
          <w:ilvl w:val="0"/>
          <w:numId w:val="1"/>
        </w:numPr>
        <w:ind w:left="284" w:hanging="284"/>
        <w:jc w:val="both"/>
        <w:rPr>
          <w:rFonts w:ascii="Calibri" w:hAnsi="Calibri" w:cs="Calibri" w:asciiTheme="minorHAnsi" w:cstheme="minorHAnsi" w:hAnsiTheme="minorHAnsi"/>
          <w:highlight w:val="lightGray"/>
        </w:rPr>
      </w:pPr>
      <w:r>
        <w:rPr>
          <w:rFonts w:cs="Calibri" w:cstheme="minorHAnsi"/>
          <w:highlight w:val="lightGray"/>
        </w:rPr>
        <w:t>………………………………</w:t>
      </w:r>
    </w:p>
    <w:p>
      <w:pPr>
        <w:pStyle w:val="Normal"/>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4.2 Categorie di interessati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 soggetti interessati dal trattamento dei dati personali sono le persone fisiche coinvolte negli interventi co-finanziati dal POR FSE 2014 - 2020, da programmi operativi nazionali co-finanziati con risorse FSE, da altre risorse nazionali o regionali che comunque concorrano al perseguimento degli obiettivi del suddetto Programma operativo regionale. Le categorie di interessati</w:t>
      </w: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sz w:val="22"/>
          <w:szCs w:val="22"/>
        </w:rPr>
        <w:t xml:space="preserve">sono </w:t>
      </w:r>
      <w:r>
        <w:rPr>
          <w:rFonts w:cs="Calibri" w:ascii="Calibri" w:hAnsi="Calibri" w:asciiTheme="minorHAnsi" w:cstheme="minorHAnsi" w:hAnsiTheme="minorHAnsi"/>
          <w:i/>
          <w:sz w:val="22"/>
          <w:szCs w:val="22"/>
          <w:highlight w:val="lightGray"/>
        </w:rPr>
        <w:t>(a titolo esemplificativo e non esaustivo)</w:t>
      </w:r>
      <w:r>
        <w:rPr>
          <w:rFonts w:cs="Calibri" w:ascii="Calibri" w:hAnsi="Calibri" w:asciiTheme="minorHAnsi" w:cstheme="minorHAnsi" w:hAnsiTheme="minorHAnsi"/>
          <w:sz w:val="22"/>
          <w:szCs w:val="22"/>
        </w:rPr>
        <w:t xml:space="preserve">: </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allievi,</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lavoratori,</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persone in cerca di occupazione,</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persone in condizioni di svantaggio,</w:t>
      </w:r>
    </w:p>
    <w:p>
      <w:pPr>
        <w:pStyle w:val="ListParagraph"/>
        <w:numPr>
          <w:ilvl w:val="0"/>
          <w:numId w:val="5"/>
        </w:numPr>
        <w:spacing w:before="0" w:after="0"/>
        <w:ind w:left="284" w:hanging="284"/>
        <w:contextualSpacing/>
        <w:jc w:val="both"/>
        <w:rPr>
          <w:rFonts w:ascii="Calibri" w:hAnsi="Calibri" w:cs="Calibri" w:asciiTheme="minorHAnsi" w:cstheme="minorHAnsi" w:hAnsiTheme="minorHAnsi"/>
        </w:rPr>
      </w:pPr>
      <w:r>
        <w:rPr>
          <w:rFonts w:cs="Calibri" w:cstheme="minorHAnsi"/>
        </w:rPr>
        <w:t>rappresentanti legali, amministratori e/o persone aventi un rapporto di dipendenza o di prestazione nei confronti dei soggetti interessati dall’erogazione delle attività oggetto degli avvisi pubblici;</w:t>
      </w:r>
    </w:p>
    <w:p>
      <w:pPr>
        <w:pStyle w:val="ListParagraph"/>
        <w:numPr>
          <w:ilvl w:val="0"/>
          <w:numId w:val="5"/>
        </w:numPr>
        <w:ind w:left="284" w:hanging="284"/>
        <w:jc w:val="both"/>
        <w:rPr>
          <w:rFonts w:ascii="Calibri" w:hAnsi="Calibri" w:cs="Calibri" w:asciiTheme="minorHAnsi" w:cstheme="minorHAnsi" w:hAnsiTheme="minorHAnsi"/>
          <w:highlight w:val="lightGray"/>
        </w:rPr>
      </w:pPr>
      <w:r>
        <w:rPr>
          <w:rFonts w:cs="Calibri" w:cstheme="minorHAnsi"/>
          <w:highlight w:val="lightGray"/>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 caso di danni derivanti dal trattamento, il Responsabile ne risponderà qualora non abbia adempiuto agli obblighi della normativa pro tempore vigente in materia o abbia agito in modo difforme o contrario rispetto alle legittime istruzioni documentate del Delegato del Titolare. </w:t>
      </w:r>
    </w:p>
    <w:p>
      <w:pPr>
        <w:pStyle w:val="Normal"/>
        <w:ind w:left="426" w:hanging="0"/>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DURATA DEI TRATTAMENTI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Ogni trattamento dei suddetti dati personali, da effettuarsi esclusivamente in conformità alle finalità sopra riportate, dovrà essere limitato al tempo necessario a dare esecuzione agli interventi ammessi a contributo pubblico o oggetto di approvazione (a titolo semplificativo non esaustivo: ammissione a catalogo, corsi riconosciuti, realizzazione dell’intervento specifico), nonché al contratto di appalto in caso di affidamento di servizi.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Al termine delle operazioni di trattamento affidate, nonché all’atto della cessazione per qualsiasi causa del trattamento da parte del Responsabile, quest’ultimo sarà tenuto a restituire al Delegato del Titolare i dati personali oggetto del trattamento oppure a provvedere alla loro integrale distruzione, salvo i casi in cui la conservazione dei dati sia richiesta da norme di legge od altri fini (contabili, fiscali, di conservazione delle attestazioni e dei certificati rilasciati in esito a percorsi formativi, ecc.).</w:t>
      </w:r>
    </w:p>
    <w:p>
      <w:pPr>
        <w:pStyle w:val="Normal"/>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FUNZIONI E OBBLIGHI DEL RESPONSABILE ESTERNO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Nello svolgimento delle attività previste dall’avviso pubblico, il trattamento dei dati personali dovrà avvenire da parte del Responsabile, che dovrà dare scrupolosa applicazione alle disposizioni previste dal Reg. (UE) 679/2016, in particolare:</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adottare le misure organizzative, tecniche, procedurali e logistiche sulla sicurezza nei trattamenti, con particolare riferimento a quanto specificato nell’art. 32 del RGDP. Il Responsabile, tenendo conto dello stato dell’arte e dei costi di attuazione, nonché della natura, dell’oggetto, del contesto e delle finalità del trattamento, come anche del rischio di varia probabilità e gravità per i diritti e le libertà delle persone fisiche, deve assicurarsi che le misure di sicurezza predisposte e adottate siano adeguate a garantire un livello di sicurezza adeguato al rischio, in particolare contro:</w:t>
      </w:r>
    </w:p>
    <w:p>
      <w:pPr>
        <w:pStyle w:val="ListParagraph"/>
        <w:numPr>
          <w:ilvl w:val="0"/>
          <w:numId w:val="6"/>
        </w:numPr>
        <w:suppressAutoHyphens w:val="true"/>
        <w:spacing w:lineRule="auto" w:line="240" w:before="0" w:after="0"/>
        <w:contextualSpacing/>
        <w:jc w:val="both"/>
        <w:rPr>
          <w:rFonts w:ascii="Calibri" w:hAnsi="Calibri" w:cs="Calibri" w:asciiTheme="minorHAnsi" w:cstheme="minorHAnsi" w:hAnsiTheme="minorHAnsi"/>
        </w:rPr>
      </w:pPr>
      <w:r>
        <w:rPr>
          <w:rFonts w:cs="Calibri" w:cstheme="minorHAnsi"/>
        </w:rPr>
        <w:t>distruzione, perdita, modifica, divulgazione non autorizzata o accesso, in modo accidentale o illegale, a dati personali trasmessi, conservati o comunque trattati;</w:t>
      </w:r>
    </w:p>
    <w:p>
      <w:pPr>
        <w:pStyle w:val="ListParagraph"/>
        <w:numPr>
          <w:ilvl w:val="0"/>
          <w:numId w:val="6"/>
        </w:numPr>
        <w:suppressAutoHyphens w:val="true"/>
        <w:spacing w:lineRule="auto" w:line="240" w:before="0" w:after="0"/>
        <w:contextualSpacing/>
        <w:jc w:val="both"/>
        <w:rPr>
          <w:rFonts w:ascii="Calibri" w:hAnsi="Calibri" w:cs="Calibri" w:asciiTheme="minorHAnsi" w:cstheme="minorHAnsi" w:hAnsiTheme="minorHAnsi"/>
        </w:rPr>
      </w:pPr>
      <w:r>
        <w:rPr>
          <w:rFonts w:cs="Calibri" w:cstheme="minorHAnsi"/>
        </w:rPr>
        <w:t xml:space="preserve">trattamento dei dati non consentito o non conforme alle finalità delle operazioni di trattamento;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individuare, verificare e, se del caso, aggiornare i nominativi delle persone fisiche incaricate a trattare i dati in relazione a ciascuna area di trattamento;</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vigilare - anche secondo le prassi istituite e in accordo con il Delegato del Titolare - che gli incaricati al trattamento dei dati personali del Responsabile esterno si attengano alle procedure di volta in volta indicate specificatamente, sia oralmente che per iscritto, in relazione ai diversi trattamenti;</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assistere il Delegato del Titolare nel garantire il rispetto degli obblighi relativi alla valutazione d’impatto sulla protezione dei dati nonché alla eventuale consultazione preventiva all’Autorità di Controllo di cui agli artt. 35-36 del RGPD;</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se richiesto, assistere il Delegato del Titolare del trattamento con misure tecniche e organizzative adeguate, nella misura in cui ciò sia possibile, al fine di soddisfare le eventuali richieste per l'esercizio dei diritti dell'interessato di cui agli artt. 13 – 22 del RGDP;</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se richiesto, assistere il Delegato del Titolare del trattamento nel garantire il rispetto degli obblighi di cui agli artt. da 32 a 36 del RGDP, tenendo conto della natura del trattamento e delle informazioni a disposizione del Responsabile del trattamento;</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rPr>
        <w:tab/>
        <w:t xml:space="preserve">comunicare ogni eventuale trasferimento di dati e informazioni all’estero, anche per fini tecnici connessi ai servizi di </w:t>
      </w:r>
      <w:r>
        <w:rPr>
          <w:rFonts w:cs="Calibri" w:ascii="Calibri" w:hAnsi="Calibri" w:asciiTheme="minorHAnsi" w:cstheme="minorHAnsi" w:hAnsiTheme="minorHAnsi"/>
          <w:i/>
          <w:sz w:val="22"/>
          <w:szCs w:val="22"/>
        </w:rPr>
        <w:t>providing</w:t>
      </w:r>
      <w:r>
        <w:rPr>
          <w:rFonts w:cs="Calibri" w:ascii="Calibri" w:hAnsi="Calibri" w:asciiTheme="minorHAnsi" w:cstheme="minorHAnsi" w:hAnsiTheme="minorHAnsi"/>
          <w:sz w:val="22"/>
          <w:szCs w:val="22"/>
        </w:rPr>
        <w:t xml:space="preserve"> e </w:t>
      </w:r>
      <w:r>
        <w:rPr>
          <w:rFonts w:cs="Calibri" w:ascii="Calibri" w:hAnsi="Calibri" w:asciiTheme="minorHAnsi" w:cstheme="minorHAnsi" w:hAnsiTheme="minorHAnsi"/>
          <w:i/>
          <w:sz w:val="22"/>
          <w:szCs w:val="22"/>
        </w:rPr>
        <w:t>backup</w:t>
      </w:r>
      <w:r>
        <w:rPr>
          <w:rFonts w:cs="Calibri" w:ascii="Calibri" w:hAnsi="Calibri" w:asciiTheme="minorHAnsi" w:cstheme="minorHAnsi" w:hAnsiTheme="minorHAnsi"/>
          <w:sz w:val="22"/>
          <w:szCs w:val="22"/>
        </w:rPr>
        <w:t xml:space="preserve"> utilizzati ordinariamente.</w:t>
      </w:r>
    </w:p>
    <w:p>
      <w:pPr>
        <w:pStyle w:val="Normal"/>
        <w:ind w:left="284" w:hanging="284"/>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b/>
          <w:b/>
        </w:rPr>
      </w:pPr>
      <w:r>
        <w:rPr>
          <w:rFonts w:cs="Calibri" w:cstheme="minorHAnsi"/>
          <w:b/>
        </w:rPr>
        <w:t>OBBLIGO DI RISERVATEZZA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esterno si impegna a osservare e fare osservare ai propri dipendenti, incaricati e collaboratori, la riservatezza nei confronti di chiunque, per quanto riguarda fatti, informazioni, dati e atti di cui vengano a conoscenza nella realizzazione delle attività previste dagli avvisi pubblici. A tal fine, il Responsabile si impegna a non cedere, non consegnare, non copiare, non riprodurre, non comunicare, non divulgare, non rendere disponibili in qualsiasi modo o a qualsiasi titolo a terzi, le informazioni acquisite nella realizzazione degli interventi e/o nell’erogazione dei servizi, fermo restando quanto previsto al paragrafo 10.</w:t>
      </w:r>
    </w:p>
    <w:p>
      <w:pPr>
        <w:pStyle w:val="Normal"/>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GARANZIE PRESTATE DAL RESPONSABILE ESTERNO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a comunicare tempestivamente il cambiamento sopravvenuto dei requisiti di idoneità professionale manifestati al Delegato del Titolare al momento del perfezionamento della nomina.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garantisce che i dati saranno custoditi e controllati in modo da ridurre al minimo, mediante l'adozione di idonee e preventive misure di sicurezza, i rischi di loro distruzione o perdita, anche accidentale, di accesso non autorizzato o di trattamento non consentito o non conforme alle finalità del provvedimento di</w:t>
      </w:r>
      <w:r>
        <w:rPr>
          <w:rFonts w:cs="Calibri" w:ascii="Calibri" w:hAnsi="Calibri" w:asciiTheme="minorHAnsi" w:cstheme="minorHAnsi" w:hAnsiTheme="minorHAnsi"/>
          <w:sz w:val="22"/>
          <w:szCs w:val="22"/>
          <w:shd w:fill="FFFFFF" w:val="clear"/>
        </w:rPr>
        <w:t xml:space="preserve"> approvazione e/o autorizzazione delle attività</w:t>
      </w:r>
      <w:r>
        <w:rPr>
          <w:rFonts w:cs="Calibri" w:ascii="Calibri" w:hAnsi="Calibri" w:asciiTheme="minorHAnsi" w:cstheme="minorHAnsi" w:hAnsiTheme="minorHAnsi"/>
          <w:sz w:val="22"/>
          <w:szCs w:val="22"/>
        </w:rPr>
        <w:t xml:space="preserve"> o del contratto di affidamento di servizi. </w:t>
      </w:r>
    </w:p>
    <w:p>
      <w:pPr>
        <w:pStyle w:val="Normal"/>
        <w:tabs>
          <w:tab w:val="left" w:pos="3544" w:leader="none"/>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Se tale garanzia è fornita anche per il tramite di fornitori di Servizi informatici di cui si avvale (</w:t>
      </w:r>
      <w:r>
        <w:rPr>
          <w:rFonts w:cs="Calibri" w:ascii="Calibri" w:hAnsi="Calibri" w:asciiTheme="minorHAnsi" w:cstheme="minorHAnsi" w:hAnsiTheme="minorHAnsi"/>
          <w:i/>
          <w:sz w:val="22"/>
          <w:szCs w:val="22"/>
        </w:rPr>
        <w:t>hosting provider</w:t>
      </w:r>
      <w:r>
        <w:rPr>
          <w:rFonts w:cs="Calibri" w:ascii="Calibri" w:hAnsi="Calibri" w:asciiTheme="minorHAnsi" w:cstheme="minorHAnsi" w:hAnsiTheme="minorHAnsi"/>
          <w:sz w:val="22"/>
          <w:szCs w:val="22"/>
        </w:rPr>
        <w:t xml:space="preserve">, prestatori di servizi </w:t>
      </w:r>
      <w:r>
        <w:rPr>
          <w:rFonts w:cs="Calibri" w:ascii="Calibri" w:hAnsi="Calibri" w:asciiTheme="minorHAnsi" w:cstheme="minorHAnsi" w:hAnsiTheme="minorHAnsi"/>
          <w:i/>
          <w:sz w:val="22"/>
          <w:szCs w:val="22"/>
        </w:rPr>
        <w:t>Cloud</w:t>
      </w:r>
      <w:r>
        <w:rPr>
          <w:rFonts w:cs="Calibri" w:ascii="Calibri" w:hAnsi="Calibri" w:asciiTheme="minorHAnsi" w:cstheme="minorHAnsi" w:hAnsiTheme="minorHAnsi"/>
          <w:sz w:val="22"/>
          <w:szCs w:val="22"/>
        </w:rPr>
        <w:t xml:space="preserve"> ecc), il Responsabile si impegna a comunicare tempestivamente ogni mutamento di tali fornitori.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 dati oggetto del presente provvedimento dovranno essere trattati o comunque utilizzati dal Responsabile esclusivamente al fine di adempiere alle obbligazioni che gli derivano dalle disposizioni dell’avviso pubblico o del contratto di affidamento dei servizi. Conseguentemente, i dati non saranno: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w:t>
        <w:tab/>
        <w:t xml:space="preserve">utilizzati in proprio e comunque per finalità diverse da quelle indicate nell’avviso pubblico e nel presente atto;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w:t>
        <w:tab/>
        <w:t xml:space="preserve">oggetto di cessione o di concessione d'uso a terzi, totale o parziale, a qualsiasi titolo; </w:t>
      </w:r>
    </w:p>
    <w:p>
      <w:pPr>
        <w:pStyle w:val="Normal"/>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w:t>
        <w:tab/>
        <w:t>duplicati o riprodotti, in proprio, per finalità diverse da quelle dell’avviso pubblico e del presente atto.</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REGISTRO DELLE ATTIVITÀ DI TRATTAMENTO</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nei casi previsti dall’art. 30 par. 5 del RGPD, a redigere, conservare ed eventualmente esibire al Delegato del Titolare un registro di tutte le categorie di attività relative al trattamento svolte per suo conto, evidenziando:</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 nome e i dati di contatto del Responsabile o dei Responsabili del trattamento, del Titolare del trattamento per conto del quale agisce il Responsabile del trattamento, del rappresentante del Titolare del trattamento o del Responsabile del trattamento e, ove applicabile, del Responsabile della protezione dei dati; </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categorie dei trattamenti effettuati per conto del Titolare del trattamento;</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ove applicabile, i trasferimenti di dati personali verso un paese terzo o un'organizzazione internazionale, compresa l'identificazione del paese terzo o dell'organizzazione internazionale e, per i trasferimenti di cui al secondo paragrafo dell'art. 49, la documentazione delle garanzie adeguate;</w:t>
      </w:r>
    </w:p>
    <w:p>
      <w:pPr>
        <w:pStyle w:val="Normal"/>
        <w:numPr>
          <w:ilvl w:val="0"/>
          <w:numId w:val="8"/>
        </w:numPr>
        <w:spacing w:lineRule="auto" w:line="259"/>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ove possibile, una descrizione generale delle misure di sicurezza tecniche e organizzative di cui all'art. 32, paragrafo 1 del RGPD.</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SUB-RESPONSABILI. MANLEVA.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 il presente provvedimento, il Delegato del Titolare conferisce autorizzazione scritta generale al Responsabile a poter ricorrere a eventuali ulteriori responsabili del trattamento, fermo restando l’obbligo di comunicare preventivamente il nome del Sub-Responsabile (art.28, par. 4 del RGPD). Nel caso in cui il Responsabile faccia effettivo ricorso a Sub-Responsabili, egli si impegna a selezionare Sub-Responsabili tra soggetti che per esperienza, capacità e affidabilità forniscano garanzie sufficienti in merito a trattamenti effettuati in applicazione della normativa pro tempore vigente e che garantiscano la tutela dei diritti degli interessati.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si impegna altresì a stipulare specifici contratti, o altri atti giuridici, con i Sub-Responsabili a mezzo dei quali il Responsabile descriva analiticamente i loro compiti e imponga a tali soggetti di rispettare i medesimi obblighi, con particolare riferimento alla disciplina sulla protezione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nei confronti del Delegato del Titolare, mantiene la responsabilità degli adempimenti agli obblighi in materia di protezione dei dati personali dei Sub-Responsabili coinvolti e si impegna a manlevare e tenere indenne il Titolare da qualsiasi danno, pretesa, risarcimento, e/o sanzione che possa derivare al Delegato del Titolare dalla mancata osservanza di tali obblighi e più in generale dalla violazione della normativa sulla tutela dei dati personali.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informa il Delegato del Titolare di eventuali modifiche previste riguardanti l'aggiunta o la sostituzione di altri responsabili del trattamento: il Delegato del Titolare del trattamento può opporsi a tali modifiche.</w:t>
      </w:r>
    </w:p>
    <w:p>
      <w:pPr>
        <w:pStyle w:val="ListParagraph"/>
        <w:suppressAutoHyphens w:val="true"/>
        <w:spacing w:lineRule="auto" w:line="240" w:before="0" w:after="0"/>
        <w:ind w:left="0" w:hanging="0"/>
        <w:contextualSpacing/>
        <w:jc w:val="both"/>
        <w:rPr>
          <w:rFonts w:ascii="Calibri" w:hAnsi="Calibri" w:cs="Calibri" w:asciiTheme="minorHAnsi" w:cstheme="minorHAnsi" w:hAnsiTheme="minorHAnsi"/>
        </w:rPr>
      </w:pPr>
      <w:r>
        <w:rPr>
          <w:rFonts w:cs="Calibri" w:cstheme="minorHAnsi"/>
        </w:rPr>
        <w:t>L’accettazione delle presenti istruzioni avviene tramite sottoscrizione dell’Atto di adesione di cui all’allegato B (o di altro atto equivalente).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suppressAutoHyphens w:val="true"/>
        <w:spacing w:lineRule="auto" w:line="240" w:before="0" w:after="0"/>
        <w:ind w:left="0" w:hanging="0"/>
        <w:contextualSpacing/>
        <w:jc w:val="both"/>
        <w:rPr>
          <w:rFonts w:ascii="Calibri" w:hAnsi="Calibri" w:cs="Calibri" w:asciiTheme="minorHAnsi" w:cstheme="minorHAnsi" w:hAnsiTheme="minorHAnsi"/>
        </w:rPr>
      </w:pPr>
      <w:r>
        <w:rPr>
          <w:rFonts w:cs="Calibri" w:cstheme="minorHAnsi"/>
        </w:rPr>
        <w:t>Nel caso di Raggruppamenti temporanei (Associazioni temporanee di scopo, Associazioni temporanee di imprese, ecc), l’Atto di adesione (o altro atto equivalente), limitatamente alle responsabilità inerenti al trattamento dei dati personali in applicazione del Reg. (UE) 679/2016, dovrà essere sottoscritto anche da tutti i mandanti nominati Responsabili (esterni) del trattamento.</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OBBLIGHI DI COLLABORAZIONE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Responsabile mette a disposizione del Delegato del Titolare tutte le informazioni necessarie per dimostrare il rispetto degli obblighi di cui al presente provvedimento e della normativa vigente, consentendo e contribuendo alle attività di revisione, comprese le ispezioni, realizzate dal Titolare o da un altro soggetto da questi incaricato. A tale scopo il Responsabile riconosce al Delegato del Titolare, e agli incaricati dal medesimo, il diritto di accedere ai locali di sua pertinenza ove hanno svolgimento le operazioni di trattamento o dove sono custoditi dati o documentazione relativa al presente atto giuridico. In ogni caso il Delegato del Titolare si impegna per sé e per i terzi incaricati da quest’ultimo, ad utilizzare le informazioni raccolte durante le operazioni di verifica solo per le finalità di cui sopra. Il Responsabile sarà, inoltre, tenuto a comunicare tempestivamente al Delegato del Titolare istanze degli interessati, contestazioni, ispezioni o richieste dell’Autorità di Controllo e dalle Autorità Giudiziarie, ed ogni altra notizia rilevante in relazione al trattamento dei dati personali.</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3"/>
        </w:numPr>
        <w:spacing w:before="0" w:after="0"/>
        <w:contextualSpacing/>
        <w:jc w:val="both"/>
        <w:rPr>
          <w:rFonts w:ascii="Calibri" w:hAnsi="Calibri" w:cs="Calibri" w:asciiTheme="minorHAnsi" w:cstheme="minorHAnsi" w:hAnsiTheme="minorHAnsi"/>
        </w:rPr>
      </w:pPr>
      <w:r>
        <w:rPr>
          <w:rFonts w:cs="Calibri" w:cstheme="minorHAnsi"/>
          <w:b/>
        </w:rPr>
        <w:t>FORO COMPETENTE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Qualsiasi controversia relativa all’esecuzione del contratto di cui all’art. 28 del Reg. (UE) 679/2016 sarà devoluta alla competenza del Foro di Torino ad esclusione di ogni altro foro anche concorrente. </w:t>
      </w:r>
    </w:p>
    <w:p>
      <w:pPr>
        <w:pStyle w:val="Normal"/>
        <w:rPr/>
      </w:pPr>
      <w:r>
        <w:rPr/>
      </w:r>
    </w:p>
    <w:sectPr>
      <w:headerReference w:type="default" r:id="rId2"/>
      <w:headerReference w:type="first" r:id="rId3"/>
      <w:footerReference w:type="default" r:id="rId4"/>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Lucida Grande">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1464909"/>
    </w:sdtPr>
    <w:sdtContent>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sdtContent>
  </w:sdt>
  <w:p>
    <w:pPr>
      <w:pStyle w:val="Pidipagina"/>
      <w:ind w:left="1134" w:firstLine="14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42085" cy="61785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42085" cy="617855"/>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762625" cy="124777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762625" cy="12477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360" w:hanging="360"/>
      </w:pPr>
      <w:rPr>
        <w:rFonts w:ascii="Courier New" w:hAnsi="Courier New" w:cs="Courier New" w:hint="default"/>
        <w:rFonts w:cs="Courier New"/>
      </w:rPr>
    </w:lvl>
    <w:lvl w:ilvl="2">
      <w:start w:val="1"/>
      <w:numFmt w:val="bullet"/>
      <w:lvlText w:val=""/>
      <w:lvlJc w:val="left"/>
      <w:pPr>
        <w:ind w:left="108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o"/>
      <w:lvlJc w:val="left"/>
      <w:pPr>
        <w:ind w:left="2520" w:hanging="360"/>
      </w:pPr>
      <w:rPr>
        <w:rFonts w:ascii="Courier New" w:hAnsi="Courier New" w:cs="Courier New" w:hint="default"/>
        <w:rFonts w:cs="Courier New"/>
      </w:rPr>
    </w:lvl>
    <w:lvl w:ilvl="5">
      <w:start w:val="1"/>
      <w:numFmt w:val="bullet"/>
      <w:lvlText w:val=""/>
      <w:lvlJc w:val="left"/>
      <w:pPr>
        <w:ind w:left="3240" w:hanging="360"/>
      </w:pPr>
      <w:rPr>
        <w:rFonts w:ascii="Wingdings" w:hAnsi="Wingdings" w:cs="Wingdings" w:hint="default"/>
        <w:rFonts w:cs="Wingdings"/>
      </w:rPr>
    </w:lvl>
    <w:lvl w:ilvl="6">
      <w:start w:val="1"/>
      <w:numFmt w:val="bullet"/>
      <w:lvlText w:val=""/>
      <w:lvlJc w:val="left"/>
      <w:pPr>
        <w:ind w:left="3960" w:hanging="360"/>
      </w:pPr>
      <w:rPr>
        <w:rFonts w:ascii="Symbol" w:hAnsi="Symbol" w:cs="Symbol" w:hint="default"/>
        <w:rFonts w:cs="Symbol"/>
      </w:rPr>
    </w:lvl>
    <w:lvl w:ilvl="7">
      <w:start w:val="1"/>
      <w:numFmt w:val="bullet"/>
      <w:lvlText w:val="o"/>
      <w:lvlJc w:val="left"/>
      <w:pPr>
        <w:ind w:left="4680" w:hanging="360"/>
      </w:pPr>
      <w:rPr>
        <w:rFonts w:ascii="Courier New" w:hAnsi="Courier New" w:cs="Courier New" w:hint="default"/>
        <w:rFonts w:cs="Courier New"/>
      </w:rPr>
    </w:lvl>
    <w:lvl w:ilvl="8">
      <w:start w:val="1"/>
      <w:numFmt w:val="bullet"/>
      <w:lvlText w:val=""/>
      <w:lvlJc w:val="left"/>
      <w:pPr>
        <w:ind w:left="540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lowerLetter"/>
      <w:lvlText w:val="%1)"/>
      <w:lvlJc w:val="left"/>
      <w:pPr>
        <w:tabs>
          <w:tab w:val="num" w:pos="644"/>
        </w:tabs>
        <w:ind w:left="644" w:hanging="360"/>
      </w:pPr>
    </w:lvl>
    <w:lvl w:ilvl="1">
      <w:start w:val="1"/>
      <w:numFmt w:val="bullet"/>
      <w:lvlText w:val="◦"/>
      <w:lvlJc w:val="left"/>
      <w:pPr>
        <w:tabs>
          <w:tab w:val="num" w:pos="1004"/>
        </w:tabs>
        <w:ind w:left="1004" w:hanging="360"/>
      </w:pPr>
      <w:rPr>
        <w:rFonts w:ascii="OpenSymbol" w:hAnsi="OpenSymbol" w:cs="OpenSymbol" w:hint="default"/>
        <w:rFonts w:cs="OpenSymbol"/>
      </w:rPr>
    </w:lvl>
    <w:lvl w:ilvl="2">
      <w:start w:val="1"/>
      <w:numFmt w:val="bullet"/>
      <w:lvlText w:val="▪"/>
      <w:lvlJc w:val="left"/>
      <w:pPr>
        <w:tabs>
          <w:tab w:val="num" w:pos="1364"/>
        </w:tabs>
        <w:ind w:left="1364" w:hanging="360"/>
      </w:pPr>
      <w:rPr>
        <w:rFonts w:ascii="OpenSymbol" w:hAnsi="OpenSymbol" w:cs="OpenSymbol" w:hint="default"/>
        <w:rFonts w:cs="OpenSymbol"/>
      </w:rPr>
    </w:lvl>
    <w:lvl w:ilvl="3">
      <w:start w:val="1"/>
      <w:numFmt w:val="bullet"/>
      <w:lvlText w:val=""/>
      <w:lvlJc w:val="left"/>
      <w:pPr>
        <w:tabs>
          <w:tab w:val="num" w:pos="1724"/>
        </w:tabs>
        <w:ind w:left="1724" w:hanging="360"/>
      </w:pPr>
      <w:rPr>
        <w:rFonts w:ascii="Symbol" w:hAnsi="Symbol" w:cs="Symbol" w:hint="default"/>
        <w:rFonts w:cs="OpenSymbol"/>
      </w:rPr>
    </w:lvl>
    <w:lvl w:ilvl="4">
      <w:start w:val="1"/>
      <w:numFmt w:val="bullet"/>
      <w:lvlText w:val="◦"/>
      <w:lvlJc w:val="left"/>
      <w:pPr>
        <w:tabs>
          <w:tab w:val="num" w:pos="2084"/>
        </w:tabs>
        <w:ind w:left="2084" w:hanging="360"/>
      </w:pPr>
      <w:rPr>
        <w:rFonts w:ascii="OpenSymbol" w:hAnsi="OpenSymbol" w:cs="OpenSymbol" w:hint="default"/>
        <w:rFonts w:cs="OpenSymbol"/>
      </w:rPr>
    </w:lvl>
    <w:lvl w:ilvl="5">
      <w:start w:val="1"/>
      <w:numFmt w:val="bullet"/>
      <w:lvlText w:val="▪"/>
      <w:lvlJc w:val="left"/>
      <w:pPr>
        <w:tabs>
          <w:tab w:val="num" w:pos="2444"/>
        </w:tabs>
        <w:ind w:left="2444" w:hanging="360"/>
      </w:pPr>
      <w:rPr>
        <w:rFonts w:ascii="OpenSymbol" w:hAnsi="OpenSymbol" w:cs="OpenSymbol" w:hint="default"/>
        <w:rFonts w:cs="OpenSymbol"/>
      </w:rPr>
    </w:lvl>
    <w:lvl w:ilvl="6">
      <w:start w:val="1"/>
      <w:numFmt w:val="bullet"/>
      <w:lvlText w:val=""/>
      <w:lvlJc w:val="left"/>
      <w:pPr>
        <w:tabs>
          <w:tab w:val="num" w:pos="2804"/>
        </w:tabs>
        <w:ind w:left="2804" w:hanging="360"/>
      </w:pPr>
      <w:rPr>
        <w:rFonts w:ascii="Symbol" w:hAnsi="Symbol" w:cs="Symbol" w:hint="default"/>
        <w:rFonts w:cs="OpenSymbol"/>
      </w:rPr>
    </w:lvl>
    <w:lvl w:ilvl="7">
      <w:start w:val="1"/>
      <w:numFmt w:val="bullet"/>
      <w:lvlText w:val="◦"/>
      <w:lvlJc w:val="left"/>
      <w:pPr>
        <w:tabs>
          <w:tab w:val="num" w:pos="3164"/>
        </w:tabs>
        <w:ind w:left="3164" w:hanging="360"/>
      </w:pPr>
      <w:rPr>
        <w:rFonts w:ascii="OpenSymbol" w:hAnsi="OpenSymbol" w:cs="OpenSymbol" w:hint="default"/>
        <w:rFonts w:cs="OpenSymbol"/>
      </w:rPr>
    </w:lvl>
    <w:lvl w:ilvl="8">
      <w:start w:val="1"/>
      <w:numFmt w:val="bullet"/>
      <w:lvlText w:val="▪"/>
      <w:lvlJc w:val="left"/>
      <w:pPr>
        <w:tabs>
          <w:tab w:val="num" w:pos="3524"/>
        </w:tabs>
        <w:ind w:left="3524" w:hanging="360"/>
      </w:pPr>
      <w:rPr>
        <w:rFonts w:ascii="OpenSymbol" w:hAnsi="OpenSymbol" w:cs="OpenSymbol" w:hint="default"/>
        <w:rFonts w:cs="OpenSymbol"/>
      </w:rPr>
    </w:lvl>
  </w:abstractNum>
  <w:abstractNum w:abstractNumId="7">
    <w:lvl w:ilvl="0">
      <w:start w:val="1"/>
      <w:numFmt w:val="bullet"/>
      <w:lvlText w:val=""/>
      <w:lvlJc w:val="left"/>
      <w:pPr>
        <w:ind w:left="152" w:hanging="360"/>
      </w:pPr>
      <w:rPr>
        <w:rFonts w:ascii="Symbol" w:hAnsi="Symbol" w:cs="Symbol" w:hint="default"/>
        <w:sz w:val="22"/>
        <w:rFonts w:cs="Symbol"/>
      </w:rPr>
    </w:lvl>
    <w:lvl w:ilvl="1">
      <w:start w:val="1"/>
      <w:numFmt w:val="bullet"/>
      <w:lvlText w:val="o"/>
      <w:lvlJc w:val="left"/>
      <w:pPr>
        <w:ind w:left="872" w:hanging="360"/>
      </w:pPr>
      <w:rPr>
        <w:rFonts w:ascii="Courier New" w:hAnsi="Courier New" w:cs="Courier New" w:hint="default"/>
        <w:rFonts w:cs="Courier New"/>
      </w:rPr>
    </w:lvl>
    <w:lvl w:ilvl="2">
      <w:start w:val="1"/>
      <w:numFmt w:val="bullet"/>
      <w:lvlText w:val=""/>
      <w:lvlJc w:val="left"/>
      <w:pPr>
        <w:ind w:left="1592" w:hanging="360"/>
      </w:pPr>
      <w:rPr>
        <w:rFonts w:ascii="Wingdings" w:hAnsi="Wingdings" w:cs="Wingdings" w:hint="default"/>
        <w:rFonts w:cs="Wingdings"/>
      </w:rPr>
    </w:lvl>
    <w:lvl w:ilvl="3">
      <w:start w:val="1"/>
      <w:numFmt w:val="bullet"/>
      <w:lvlText w:val=""/>
      <w:lvlJc w:val="left"/>
      <w:pPr>
        <w:ind w:left="2312" w:hanging="360"/>
      </w:pPr>
      <w:rPr>
        <w:rFonts w:ascii="Symbol" w:hAnsi="Symbol" w:cs="Symbol" w:hint="default"/>
        <w:rFonts w:cs="Symbol"/>
      </w:rPr>
    </w:lvl>
    <w:lvl w:ilvl="4">
      <w:start w:val="1"/>
      <w:numFmt w:val="bullet"/>
      <w:lvlText w:val="o"/>
      <w:lvlJc w:val="left"/>
      <w:pPr>
        <w:ind w:left="3032" w:hanging="360"/>
      </w:pPr>
      <w:rPr>
        <w:rFonts w:ascii="Courier New" w:hAnsi="Courier New" w:cs="Courier New" w:hint="default"/>
        <w:rFonts w:cs="Courier New"/>
      </w:rPr>
    </w:lvl>
    <w:lvl w:ilvl="5">
      <w:start w:val="1"/>
      <w:numFmt w:val="bullet"/>
      <w:lvlText w:val=""/>
      <w:lvlJc w:val="left"/>
      <w:pPr>
        <w:ind w:left="3752" w:hanging="360"/>
      </w:pPr>
      <w:rPr>
        <w:rFonts w:ascii="Wingdings" w:hAnsi="Wingdings" w:cs="Wingdings" w:hint="default"/>
        <w:rFonts w:cs="Wingdings"/>
      </w:rPr>
    </w:lvl>
    <w:lvl w:ilvl="6">
      <w:start w:val="1"/>
      <w:numFmt w:val="bullet"/>
      <w:lvlText w:val=""/>
      <w:lvlJc w:val="left"/>
      <w:pPr>
        <w:ind w:left="4472" w:hanging="360"/>
      </w:pPr>
      <w:rPr>
        <w:rFonts w:ascii="Symbol" w:hAnsi="Symbol" w:cs="Symbol" w:hint="default"/>
        <w:rFonts w:cs="Symbol"/>
      </w:rPr>
    </w:lvl>
    <w:lvl w:ilvl="7">
      <w:start w:val="1"/>
      <w:numFmt w:val="bullet"/>
      <w:lvlText w:val="o"/>
      <w:lvlJc w:val="left"/>
      <w:pPr>
        <w:ind w:left="5192" w:hanging="360"/>
      </w:pPr>
      <w:rPr>
        <w:rFonts w:ascii="Courier New" w:hAnsi="Courier New" w:cs="Courier New" w:hint="default"/>
        <w:rFonts w:cs="Courier New"/>
      </w:rPr>
    </w:lvl>
    <w:lvl w:ilvl="8">
      <w:start w:val="1"/>
      <w:numFmt w:val="bullet"/>
      <w:lvlText w:val=""/>
      <w:lvlJc w:val="left"/>
      <w:pPr>
        <w:ind w:left="5912" w:hanging="360"/>
      </w:pPr>
      <w:rPr>
        <w:rFonts w:ascii="Wingdings" w:hAnsi="Wingdings" w:cs="Wingdings" w:hint="default"/>
        <w:rFonts w:cs="Wingdings"/>
      </w:r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entury Gothic" w:hAnsi="Century Gothic" w:eastAsia="MS Mincho"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b/>
    </w:rPr>
  </w:style>
  <w:style w:type="character" w:styleId="ListLabel20">
    <w:name w:val="ListLabel 20"/>
    <w:qFormat/>
    <w:rPr>
      <w:rFonts w:cs="Symbol"/>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Calibri" w:hAnsi="Calibri"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ascii="Calibri" w:hAnsi="Calibri"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Calibri" w:hAnsi="Calibri"/>
      <w:b/>
    </w:rPr>
  </w:style>
  <w:style w:type="character" w:styleId="ListLabel62">
    <w:name w:val="ListLabel 62"/>
    <w:qFormat/>
    <w:rPr>
      <w:rFonts w:ascii="Calibri" w:hAnsi="Calibri" w:cs="Symbol"/>
      <w:sz w:val="22"/>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ascii="Calibri" w:hAnsi="Calibri" w:cs="Symbol"/>
      <w:sz w:val="22"/>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unhideWhenUsed/>
    <w:rsid w:val="00483d7f"/>
    <w:pPr>
      <w:tabs>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Caption">
    <w:name w:val="caption"/>
    <w:basedOn w:val="Normal"/>
    <w:uiPriority w:val="35"/>
    <w:unhideWhenUsed/>
    <w:qFormat/>
    <w:rsid w:val="007c1a2a"/>
    <w:pPr>
      <w:spacing w:before="0" w:after="200"/>
    </w:pPr>
    <w:rPr>
      <w:rFonts w:ascii="Calibri" w:hAnsi="Calibri" w:eastAsia="Calibri"/>
      <w:b/>
      <w:bCs/>
      <w:color w:val="4F81BD"/>
      <w:sz w:val="18"/>
      <w:szCs w:val="18"/>
      <w:lang w:eastAsia="en-US"/>
    </w:rPr>
  </w:style>
  <w:style w:type="paragraph" w:styleId="ListParagraph">
    <w:name w:val="List Paragraph"/>
    <w:basedOn w:val="Normal"/>
    <w:qFormat/>
    <w:rsid w:val="008a53d4"/>
    <w:pPr>
      <w:spacing w:lineRule="auto" w:line="259" w:before="0" w:after="160"/>
      <w:ind w:left="720" w:hanging="0"/>
      <w:contextualSpacing/>
    </w:pPr>
    <w:rPr>
      <w:rFonts w:ascii="Calibri" w:hAnsi="Calibri" w:eastAsia="Calibri" w:cs="Calibri"/>
      <w:sz w:val="22"/>
      <w:szCs w:val="22"/>
      <w:lang w:eastAsia="en-US"/>
    </w:rPr>
  </w:style>
  <w:style w:type="paragraph" w:styleId="Default" w:customStyle="1">
    <w:name w:val="Default"/>
    <w:qFormat/>
    <w:rsid w:val="008a53d4"/>
    <w:pPr>
      <w:widowControl/>
      <w:bidi w:val="0"/>
      <w:jc w:val="left"/>
    </w:pPr>
    <w:rPr>
      <w:rFonts w:ascii="Tahoma" w:hAnsi="Tahoma" w:eastAsia="Calibri" w:cs="Tahoma"/>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250C-8AFB-4FFD-B7CD-6460A588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5</TotalTime>
  <Application>LibreOffice/6.0.4.2$Windows_X86_64 LibreOffice_project/9b0d9b32d5dcda91d2f1a96dc04c645c450872bf</Application>
  <Pages>5</Pages>
  <Words>2285</Words>
  <Characters>13754</Characters>
  <CharactersWithSpaces>15937</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2019-03-05T14:23:00Z</dcterms:created>
  <dc:creator>Luca Fasolis</dc:creator>
  <dc:description/>
  <dc:language>it-IT</dc:language>
  <cp:lastModifiedBy>Elena Manueddu</cp:lastModifiedBy>
  <dcterms:modified xsi:type="dcterms:W3CDTF">2019-03-05T14:30:00Z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