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left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28"/>
          <w:szCs w:val="28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52"/>
          <w:szCs w:val="52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52"/>
          <w:szCs w:val="52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CHECK LIST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E ISTRUZIONI PER I CONTROLLI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  <w:t>IN ITINERE - LOCO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AD USO DEL PERSONALE DELLE AMMINISTRAZIONI CHE GESTISCONO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IL FONDO SOCIALE EUROPEO E DEI BENEFICIARI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color w:val="2F5496"/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1134" w:gutter="0" w:header="568" w:top="625" w:footer="0" w:bottom="720"/>
          <w:pgNumType w:fmt="decimal"/>
          <w:formProt w:val="false"/>
          <w:textDirection w:val="lrTb"/>
          <w:docGrid w:type="default" w:linePitch="100" w:charSpace="16384"/>
        </w:sect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0000FF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All. “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val="it-IT" w:eastAsia="zh-CN" w:bidi="ar-SA"/>
        </w:rPr>
        <w:t>12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” alle Linee Guida per la gestione e il controllo PR FSE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+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 xml:space="preserve"> 21-27</w:t>
      </w:r>
    </w:p>
    <w:tbl>
      <w:tblPr>
        <w:tblW w:w="5000" w:type="pct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946"/>
      </w:tblGrid>
      <w:tr>
        <w:trPr>
          <w:trHeight w:val="254" w:hRule="atLeast"/>
        </w:trPr>
        <w:tc>
          <w:tcPr>
            <w:tcW w:w="13946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/>
              <w:jc w:val="center"/>
              <w:rPr>
                <w:rFonts w:ascii="Segoe UI Light" w:hAnsi="Segoe UI Light" w:eastAsia="Yu Gothic UI Semilight" w:cs="Segoe UI Light"/>
                <w:b/>
                <w:bCs/>
                <w:i/>
                <w:i/>
                <w:iCs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i/>
                <w:iCs/>
                <w:color w:val="2F5496"/>
              </w:rPr>
              <w:t>INDICE DELLE REVISIONI</w:t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tbl>
      <w:tblPr>
        <w:tblW w:w="5000" w:type="pct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5"/>
        <w:gridCol w:w="1240"/>
        <w:gridCol w:w="747"/>
        <w:gridCol w:w="8331"/>
        <w:gridCol w:w="1442"/>
        <w:gridCol w:w="1350"/>
      </w:tblGrid>
      <w:tr>
        <w:trPr>
          <w:trHeight w:val="439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Rev.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D.D.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Descrizione delle modifiche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Paragrafo</w:t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Pagina/e</w:t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  <w:t>Rev. 00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00/00/0000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00-000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PRIMA EMISSIONE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1134" w:right="1758" w:gutter="0" w:header="567" w:top="1134" w:footer="0" w:bottom="720"/>
          <w:pgNumType w:fmt="decimal"/>
          <w:formProt w:val="false"/>
          <w:textDirection w:val="lrTb"/>
          <w:docGrid w:type="default" w:linePitch="100" w:charSpace="16384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AHeading"/>
            <w:rPr/>
          </w:pPr>
          <w:r>
            <w:rPr/>
            <w:t>Sommario</w:t>
          </w:r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r>
            <w:fldChar w:fldCharType="begin"/>
          </w:r>
          <w:r>
            <w:rPr>
              <w:webHidden/>
              <w:rStyle w:val="Saltoaindice"/>
              <w:vanish w:val="false"/>
            </w:rPr>
            <w:instrText xml:space="preserve"> TOC \z \o "1-3" \u \h</w:instrText>
          </w:r>
          <w:r>
            <w:rPr>
              <w:webHidden/>
              <w:rStyle w:val="Saltoaindice"/>
              <w:vanish w:val="false"/>
            </w:rPr>
            <w:fldChar w:fldCharType="separate"/>
          </w:r>
          <w:hyperlink w:anchor="__RefHeading___Toc34075_397243901">
            <w:r>
              <w:rPr>
                <w:webHidden/>
                <w:rStyle w:val="Saltoaindice"/>
                <w:vanish w:val="false"/>
              </w:rPr>
              <w:t>Check list per i CONTROLLI IN ITINERE – LOCO</w:t>
              <w:tab/>
              <w:t>4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34077_397243901">
            <w:r>
              <w:rPr>
                <w:webHidden/>
                <w:rStyle w:val="Saltoaindice"/>
                <w:vanish w:val="false"/>
              </w:rPr>
              <w:t>Istruzioni per i CONTROLLI IN ITINERE - LOCO</w:t>
              <w:tab/>
              <w:t>6</w:t>
            </w:r>
          </w:hyperlink>
          <w:r>
            <w:rPr>
              <w:rStyle w:val="Saltoaindice"/>
              <w:vanish w:val="false"/>
            </w:rPr>
            <w:fldChar w:fldCharType="end"/>
          </w:r>
        </w:p>
        <w:p>
          <w:pPr>
            <w:sectPr>
              <w:headerReference w:type="default" r:id="rId5"/>
              <w:headerReference w:type="first" r:id="rId6"/>
              <w:footerReference w:type="default" r:id="rId7"/>
              <w:type w:val="nextPage"/>
              <w:pgSz w:w="11906" w:h="16838"/>
              <w:pgMar w:left="1134" w:right="1134" w:gutter="0" w:header="708" w:top="1417" w:footer="708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/>
        <w:drawing>
          <wp:inline distT="0" distB="0" distL="0" distR="0">
            <wp:extent cx="5988050" cy="489585"/>
            <wp:effectExtent l="0" t="0" r="0" b="0"/>
            <wp:docPr id="2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center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0" w:name="__RefHeading___Toc34075_397243901"/>
      <w:bookmarkStart w:id="1" w:name="_Toc132812295"/>
      <w:bookmarkEnd w:id="0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Check list per i CONTROLLI IN ITINERE – LOCO</w:t>
      </w:r>
      <w:bookmarkEnd w:id="1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 xml:space="preserve"> 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tbl>
      <w:tblPr>
        <w:tblStyle w:val="Grigliatabella"/>
        <w:tblW w:w="15538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7"/>
        <w:gridCol w:w="3588"/>
        <w:gridCol w:w="3613"/>
        <w:gridCol w:w="2837"/>
        <w:gridCol w:w="848"/>
        <w:gridCol w:w="3864"/>
      </w:tblGrid>
      <w:tr>
        <w:trPr>
          <w:tblHeader w:val="true"/>
          <w:trHeight w:val="409" w:hRule="atLeast"/>
        </w:trPr>
        <w:tc>
          <w:tcPr>
            <w:tcW w:w="78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N°</w:t>
            </w:r>
          </w:p>
        </w:tc>
        <w:tc>
          <w:tcPr>
            <w:tcW w:w="358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ITEM</w:t>
            </w:r>
          </w:p>
        </w:tc>
        <w:tc>
          <w:tcPr>
            <w:tcW w:w="3613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 xml:space="preserve">CLASSIFICAZIONE DEL CONTROLLO </w:t>
            </w:r>
          </w:p>
        </w:tc>
        <w:tc>
          <w:tcPr>
            <w:tcW w:w="283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ESITO</w:t>
            </w:r>
          </w:p>
        </w:tc>
        <w:tc>
          <w:tcPr>
            <w:tcW w:w="84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MOTIVAZIONE</w:t>
            </w:r>
          </w:p>
        </w:tc>
        <w:tc>
          <w:tcPr>
            <w:tcW w:w="3864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PRESCRIZIONE / RACCOMANDAZIONE</w:t>
            </w:r>
          </w:p>
        </w:tc>
      </w:tr>
      <w:tr>
        <w:trPr>
          <w:trHeight w:val="1148" w:hRule="atLeast"/>
        </w:trPr>
        <w:tc>
          <w:tcPr>
            <w:tcW w:w="787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/>
                <w:b w:val="false"/>
                <w:bCs w:val="false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 w:val="false"/>
                <w:bCs w:val="false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3588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dello svolgimento dell’attività presso la sede comunicata</w:t>
            </w:r>
          </w:p>
        </w:tc>
        <w:tc>
          <w:tcPr>
            <w:tcW w:w="3613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236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delle dotazioni di aule, locali e laboratori come da progetto finanziato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126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documentazione comprovante il possesso dei requisiti dei destinatari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072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dell'alimentazione del sistema informativo rispetto alla valorizzazione degli indicatori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890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obblighi pubblicitari e della visibilità (bandi di selezione, pubblicità anche sui social media)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115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gestione documentale relativa al personale coinvolto nell’operazione.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074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7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corretta gestione della documentazione  amministrativa relativamente alle attività erogate :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- registri cartacei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-registri informatizzati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- variazioni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8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corretta erogazione del progetto finanziato, delle priorità e dei principi orizzontali previsti dal bando/avviso pubblico (conformità del bene o servizio)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109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9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doppio finanziamento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068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10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adempimenti derivanti dalle prescrizioni impartite in precedenti controlli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156" w:hRule="atLeast"/>
        </w:trPr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11</w:t>
            </w:r>
          </w:p>
        </w:tc>
        <w:tc>
          <w:tcPr>
            <w:tcW w:w="35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dell’assenza di segnalazioni negative da parte dei destinatari</w:t>
            </w:r>
          </w:p>
        </w:tc>
        <w:tc>
          <w:tcPr>
            <w:tcW w:w="361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386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i/>
          <w:i/>
          <w:i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NOTE:</w:t>
      </w:r>
    </w:p>
    <w:tbl>
      <w:tblPr>
        <w:tblStyle w:val="Grigliatabella"/>
        <w:tblW w:w="15538" w:type="dxa"/>
        <w:jc w:val="left"/>
        <w:tblInd w:w="-8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38"/>
      </w:tblGrid>
      <w:tr>
        <w:trPr/>
        <w:tc>
          <w:tcPr>
            <w:tcW w:w="15538" w:type="dxa"/>
            <w:tcBorders/>
          </w:tcPr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</w:tc>
      </w:tr>
    </w:tbl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orient="landscape" w:w="16838" w:h="11906"/>
          <w:pgMar w:left="1418" w:right="1134" w:gutter="0" w:header="709" w:top="1134" w:footer="709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Heading2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2" w:name="__RefHeading___Toc34077_397243901"/>
      <w:bookmarkStart w:id="3" w:name="_Toc132812296"/>
      <w:bookmarkEnd w:id="2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Istruzioni per i CONTROLLI IN ITINERE - LOCO</w:t>
      </w:r>
      <w:bookmarkEnd w:id="3"/>
    </w:p>
    <w:p>
      <w:pPr>
        <w:pStyle w:val="Standard"/>
        <w:rPr>
          <w:rFonts w:ascii="Segoe UI Light" w:hAnsi="Segoe UI Light" w:eastAsia="Yu Gothic UI Semilight" w:cs="Segoe UI Light"/>
          <w:i/>
          <w:i/>
          <w:iCs/>
          <w:color w:val="FF0000"/>
          <w:sz w:val="20"/>
          <w:szCs w:val="18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20"/>
          <w:szCs w:val="18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1 -  Verifica dello svolgimento dell’attività presso la sede comunicata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Il soggetto incaricato del controllo deve verificare che le attività siano in svolgimento nella sede e negli orari comunicati. La sede  dev’essere autorizzata (con riferimento anche alle comunicazioni obbligatorie in caso di trasferimento sede). Se l’avviso pubblico/bando lo prevede, </w:t>
      </w:r>
      <w:r>
        <w:rPr>
          <w:rFonts w:eastAsia="Yu Gothic UI Semilight" w:cs="Segoe UI Light" w:ascii="Segoe UI Light" w:hAnsi="Segoe UI Light"/>
          <w:color w:val="auto"/>
          <w:kern w:val="2"/>
          <w:sz w:val="18"/>
          <w:szCs w:val="16"/>
          <w:lang w:val="it-IT" w:eastAsia="zh-CN" w:bidi="ar-SA"/>
        </w:rPr>
        <w:t>occorre</w:t>
      </w: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 verificare che la sede sia regolarmente accreditata. Presso la sede è regolarmente conservata la documentazione amministrativa relativa all’attività.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unionale, nazionale e regionale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Avviso pubblico/Bando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Calibri" w:hAnsi="Calibri" w:eastAsia="Calibri" w:asciiTheme="minorHAnsi" w:eastAsiaTheme="minorHAnsi" w:hAnsiTheme="minorHAnsi"/>
          <w:shd w:fill="auto" w:val="clear"/>
        </w:rPr>
      </w:pPr>
      <w:r>
        <w:rPr>
          <w:rFonts w:cs="Segoe UI Light" w:ascii="Segoe UI Light" w:hAnsi="Segoe UI Light"/>
          <w:sz w:val="18"/>
          <w:szCs w:val="18"/>
          <w:shd w:fill="auto" w:val="clear"/>
        </w:rPr>
        <w:t xml:space="preserve">Eventuali </w:t>
      </w:r>
      <w:r>
        <w:rPr>
          <w:rFonts w:eastAsia="Calibri" w:cs="Segoe UI Light" w:ascii="Segoe UI Light" w:hAnsi="Segoe UI Light" w:eastAsiaTheme="minorHAnsi"/>
          <w:color w:val="000000"/>
          <w:kern w:val="0"/>
          <w:sz w:val="18"/>
          <w:szCs w:val="18"/>
          <w:shd w:fill="auto" w:val="clear"/>
          <w:lang w:val="it-IT" w:eastAsia="en-US" w:bidi="ar-SA"/>
        </w:rPr>
        <w:t>indicazioni operative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Dichiarazioni e documenti messi a disposizione dal beneficiario.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7"/>
        <w:gridCol w:w="3348"/>
        <w:gridCol w:w="2388"/>
        <w:gridCol w:w="234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3348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388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34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7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33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L’attività è in regolare svolgimento come comunicato e la  sede corrisponde a quanto dichiarato a progetto e richiesto dalle disposizioni. In caso di sede trasferita, le comunicazioni di trasferimento sono regolari. Presso la sede è regolarmente conservata la documentazione amministrativa relativa all’attività.</w:t>
            </w:r>
          </w:p>
        </w:tc>
        <w:tc>
          <w:tcPr>
            <w:tcW w:w="238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34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7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7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33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La  sede corrisponde solo parzialmente a quanto dichiarato a progetto e richiesto dalle  disposizioni.</w:t>
            </w:r>
          </w:p>
        </w:tc>
        <w:tc>
          <w:tcPr>
            <w:tcW w:w="238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34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7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33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L’attività non è in svolgimento e/o la  sede non corrisponde a quanto dichiarato a progetto e richiesto dalle  disposizioni. Presso la sede non è regolarmente conservata la documentazione amministrativa relativa all’attività.</w:t>
            </w:r>
          </w:p>
        </w:tc>
        <w:tc>
          <w:tcPr>
            <w:tcW w:w="238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34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2 -  Verifica delle dotazioni di aule, locali e laboratori come da progetto finanziato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la corrispondenza con le specifiche tecniche previste negli avvisi pubblici/bandi/modelli e con il progetto approvato in termini di adeguatezza di locali, aule e  laboratori anche esterni.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left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Progetto approvato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Dichiarazioni e documenti messi a disposizione dal beneficiario.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8"/>
        <w:gridCol w:w="2847"/>
        <w:gridCol w:w="2676"/>
        <w:gridCol w:w="256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84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676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61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b/>
                <w:bCs/>
                <w:color w:val="auto"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84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auto"/>
                <w:kern w:val="0"/>
                <w:sz w:val="16"/>
                <w:szCs w:val="16"/>
                <w:lang w:val="it-IT" w:eastAsia="en-US" w:bidi="ar-SA"/>
              </w:rPr>
              <w:t>Le dotazioni sono in conformità ai contenuti del progetto autorizzato, alle priorità e ai principi orizzontali previsti dall’avviso pubblico/bando.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84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dotazioni sono parzialmente in conformità ai contenuti del progetto autorizzato, in assenza di specifiche autorizzazioni.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</w:tr>
      <w:tr>
        <w:trPr>
          <w:trHeight w:val="513" w:hRule="atLeast"/>
        </w:trPr>
        <w:tc>
          <w:tcPr>
            <w:tcW w:w="19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84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dotazioni non sono  in conformità al progetto autorizzato e non è possibile regolarizzarle.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3 -  Verifica della documentazione comprovante il possesso dei requisiti dei destinatari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la regolarità formale e la completezza della documentazione relativa ai destinatari e il rispetto dei requisiti degli stessi rispetto alle indicazioni presenti nell’avviso pubblico/bando.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Normal"/>
        <w:numPr>
          <w:ilvl w:val="0"/>
          <w:numId w:val="4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numPr>
          <w:ilvl w:val="0"/>
          <w:numId w:val="0"/>
        </w:numPr>
        <w:ind w:hanging="0" w:left="720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auto"/>
                <w:kern w:val="0"/>
                <w:sz w:val="16"/>
                <w:szCs w:val="16"/>
                <w:lang w:val="it-IT" w:eastAsia="en-US" w:bidi="ar-SA"/>
              </w:rPr>
              <w:t>I requisiti dei destinatari corrispondono a quelli previsti dall’avviso pubblico/bando. Le eventuali variazioni sono state correttamente comunicate e autorizzate dall’Amministrazione competente.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dei destinatari corrispondono solo parzialmente a quelli previsti dall’avviso pubblico/bando. Le eventuali variazioni sono state solo parzialmente comunicate e autorizzate dall’Amministrazione competente.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dei destinatari non corrispondono a quelli previsti dall’avviso pubblico/bando. Le eventuali variazioni non sono state comunicate e/o autorizzate dall’Amministrazione competente.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  <w:shd w:fill="auto" w:val="clear"/>
        </w:rPr>
      </w:pPr>
      <w:r>
        <w:rPr>
          <w:rFonts w:eastAsia="Yu Gothic UI Semilight" w:cs="Segoe UI Light" w:ascii="Segoe UI Light" w:hAnsi="Segoe UI Light"/>
          <w:b/>
          <w:bCs/>
          <w:shd w:fill="auto" w:val="clear"/>
        </w:rPr>
      </w:r>
    </w:p>
    <w:p>
      <w:pPr>
        <w:pStyle w:val="Standard"/>
        <w:shd w:val="clear" w:color="auto" w:fill="D9E2F3" w:themeFill="accent1" w:themeFillTint="33"/>
        <w:rPr>
          <w:shd w:fill="auto" w:val="clear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  <w:shd w:fill="auto" w:val="clear"/>
        </w:rPr>
        <w:t xml:space="preserve">ITEM 4 -  Verifica dell'alimentazione del sistema informativo rispetto alla valorizzazione degli indicatori 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che i dati del partecipante siano s</w:t>
      </w:r>
      <w:r>
        <w:rPr>
          <w:rFonts w:cs="Segoe UI Light" w:ascii="Segoe UI Light" w:hAnsi="Segoe UI Light"/>
          <w:sz w:val="18"/>
          <w:szCs w:val="18"/>
          <w:shd w:fill="auto" w:val="clear"/>
        </w:rPr>
        <w:t>tati inseriti sul sistema informativo in modo completo e coerente.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2"/>
        <w:gridCol w:w="2707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Il sistema informativo è stato alimentato correttamente.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</w:t>
            </w:r>
          </w:p>
        </w:tc>
      </w:tr>
      <w:tr>
        <w:trPr>
          <w:trHeight w:val="470" w:hRule="atLeast"/>
        </w:trPr>
        <w:tc>
          <w:tcPr>
            <w:tcW w:w="196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Si rilevano imprecisioni rispetto alla corretta alimentazione del sistema informativo.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Mancato inserimento dei dati corretti a sistema.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5 -  Verifica degli obblighi pubblicitari e della visibilità (bandi di selezione, pubblicità anche sui social media)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Il soggetto incaricato del controllo deve verificare </w:t>
      </w:r>
      <w:r>
        <w:rPr>
          <w:rFonts w:cs="Segoe UI Light" w:ascii="Segoe UI Light" w:hAnsi="Segoe UI Light"/>
          <w:sz w:val="18"/>
          <w:szCs w:val="18"/>
          <w:shd w:fill="auto" w:val="clear"/>
        </w:rPr>
        <w:t xml:space="preserve">il rispetto degli obblighi pubblicitari e della visibilità ai sensi di quanto previsto dalla normativa di riferimento (Reg. (UE) n. 2021/1060 e Reg. (UE) n. 821/2014 e ss.mm.ii.) e così come recepiti ed elaborati dalla Regione Piemonte all’interno della  Strategia Unitaria di Comunicazione </w:t>
      </w:r>
      <w:r>
        <w:rPr>
          <w:rFonts w:eastAsia="Calibri" w:cs="Segoe UI Light" w:ascii="Segoe UI Light" w:hAnsi="Segoe UI Light"/>
          <w:color w:val="000000"/>
          <w:kern w:val="0"/>
          <w:sz w:val="18"/>
          <w:szCs w:val="18"/>
          <w:shd w:fill="auto" w:val="clear"/>
          <w:lang w:val="it-IT" w:eastAsia="en-US" w:bidi="ar-SA"/>
        </w:rPr>
        <w:t>per la Programmazione</w:t>
      </w:r>
      <w:r>
        <w:rPr>
          <w:rFonts w:cs="Segoe UI Light" w:ascii="Segoe UI Light" w:hAnsi="Segoe UI Light"/>
          <w:sz w:val="18"/>
          <w:szCs w:val="18"/>
          <w:shd w:fill="auto" w:val="clear"/>
        </w:rPr>
        <w:t xml:space="preserve"> 2021-2027. In particolare, su avvisi pubblici/bandi per la presentazione delle domande, nonché sui manifesti, volantini e attestati e su tutti i materiali/strumenti predisposti dal beneficiario in relazione all’attuazione dell’operazione, su siti web e social media deve essere controllata la presenza dei</w:t>
      </w:r>
      <w:r>
        <w:rPr>
          <w:rFonts w:eastAsia="Calibri" w:cs="Segoe UI Light" w:ascii="Segoe UI Light" w:hAnsi="Segoe UI Light" w:eastAsiaTheme="minorHAnsi"/>
          <w:color w:val="000000"/>
          <w:kern w:val="0"/>
          <w:sz w:val="18"/>
          <w:szCs w:val="18"/>
          <w:shd w:fill="auto" w:val="clear"/>
          <w:lang w:val="it-IT" w:eastAsia="en-US" w:bidi="ar-SA"/>
        </w:rPr>
        <w:t xml:space="preserve"> loghi relativi a:</w:t>
      </w:r>
    </w:p>
    <w:p>
      <w:pPr>
        <w:pStyle w:val="ListParagraph"/>
        <w:numPr>
          <w:ilvl w:val="1"/>
          <w:numId w:val="3"/>
        </w:numPr>
        <w:ind w:hanging="284" w:left="851"/>
        <w:rPr>
          <w:shd w:fill="auto" w:val="clear"/>
        </w:rPr>
      </w:pPr>
      <w:r>
        <w:rPr>
          <w:rFonts w:cs="Segoe UI Light" w:ascii="Segoe UI Light" w:hAnsi="Segoe UI Light"/>
          <w:sz w:val="18"/>
          <w:szCs w:val="18"/>
          <w:shd w:fill="auto" w:val="clear"/>
        </w:rPr>
        <w:t xml:space="preserve">Politiche di coesione </w:t>
      </w:r>
    </w:p>
    <w:p>
      <w:pPr>
        <w:pStyle w:val="ListParagraph"/>
        <w:numPr>
          <w:ilvl w:val="1"/>
          <w:numId w:val="3"/>
        </w:numPr>
        <w:ind w:hanging="284" w:left="851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Unione Europea </w:t>
      </w:r>
    </w:p>
    <w:p>
      <w:pPr>
        <w:pStyle w:val="ListParagraph"/>
        <w:numPr>
          <w:ilvl w:val="1"/>
          <w:numId w:val="3"/>
        </w:numPr>
        <w:ind w:hanging="284" w:left="851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Repubblica italiana</w:t>
      </w:r>
    </w:p>
    <w:p>
      <w:pPr>
        <w:pStyle w:val="ListParagraph"/>
        <w:numPr>
          <w:ilvl w:val="1"/>
          <w:numId w:val="3"/>
        </w:numPr>
        <w:ind w:hanging="284" w:left="851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Regione Piemonte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40" w:before="0" w:after="0"/>
        <w:contextualSpacing/>
        <w:jc w:val="left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nazionale e regionale di riferimento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40" w:before="0" w:after="0"/>
        <w:contextualSpacing/>
        <w:jc w:val="left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Piano di Comunicazione della Regione Piemonte per gli interventi del Fondo Sociale Europeo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40" w:before="0" w:after="0"/>
        <w:contextualSpacing/>
        <w:jc w:val="left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messi a disposizione dal beneficiario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</w:t>
            </w:r>
          </w:p>
        </w:tc>
      </w:tr>
      <w:tr>
        <w:trPr>
          <w:trHeight w:val="68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solo 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non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  <w:p>
            <w:pPr>
              <w:pStyle w:val="Normal"/>
              <w:widowControl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Eventuale soppressione fino</w:t>
            </w: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 xml:space="preserve"> all’1%</w:t>
            </w: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*</w:t>
            </w:r>
            <w:r>
              <w:rPr>
                <w:rFonts w:cs="Segoe UI Light" w:ascii="Segoe UI Light" w:hAnsi="Segoe UI Light"/>
                <w:kern w:val="0"/>
                <w:sz w:val="16"/>
                <w:szCs w:val="16"/>
                <w:highlight w:val="yellow"/>
                <w:lang w:val="it-IT" w:eastAsia="en-US" w:bidi="ar-SA"/>
              </w:rPr>
              <w:t xml:space="preserve"> </w:t>
            </w: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del sostegno dei fondi all’operazione interessata.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/>
          <w:i/>
          <w:iCs/>
          <w:sz w:val="16"/>
          <w:szCs w:val="16"/>
        </w:rPr>
        <w:t xml:space="preserve">* 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>Conformemente a quanto previsto dall’art. 50 par. 3 del Reg. (UE) n. 2021/1060 in merito al mancato rispetto da parte del beneficiario degli obblighi di cui agli artt. 47 e 50 par. 1-2, nel rispetto dei principi di proporzionalità e gradualità, e fatto comunque salvo il successivo riscontro di esaurienti azioni correttive poste in essere, si prevede quanto segue: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>- accertamento di violazioni/criticità marginali: nessuna conseguenza in merito al sostegno economico assegnato;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violazioni/criticità rilevanti: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dello 0,5%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gravi/rilevanti o ripetute/diffuse violazioni/criticità: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 1%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coinvolta.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>Le decurtazioni non trovano applicazione qualora siano state adottate esaurienti azioni correttive nel termine assegnato.</w:t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6 -  Verifica della gestione documentale relativa al personale coinvolto nell’operazione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Il soggetto incaricato del controllo deve </w:t>
      </w:r>
      <w:bookmarkStart w:id="4" w:name="_Hlk130462190"/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verificare la documentazione amministrativa relativa al personale coinvolto nei servizi erogati </w:t>
      </w:r>
      <w:bookmarkEnd w:id="4"/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(es. organigrammi, incarichi, curriculum vitae, contratto di lavoro,  debitamente datati, aggiornati e sottoscritti etc.).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left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Documentazione amministrativa relativa al personale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left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messi a disposizione dal beneficiario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left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Registri cartacei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bookmarkStart w:id="5" w:name="_Hlk129770353"/>
      <w:r>
        <w:rPr>
          <w:rFonts w:cs="Segoe UI Light" w:ascii="Segoe UI Light" w:hAnsi="Segoe UI Light"/>
          <w:sz w:val="18"/>
          <w:szCs w:val="18"/>
        </w:rPr>
        <w:t>Registri informatizzati</w:t>
      </w:r>
      <w:bookmarkEnd w:id="5"/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amministrativi relativi al personale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 azioni migliorative rispetto a  una o più criticità secondarie</w:t>
            </w:r>
          </w:p>
        </w:tc>
      </w:tr>
      <w:tr>
        <w:trPr>
          <w:trHeight w:val="68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 amministrativi relativi al personale  sono stati effettuati solo 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 amministrativi relativi al personale non sono stati effettuati.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7 -  Verifica della corretta gestione della documentazione amministrativa relativamente alle attività erogate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Il soggetto incaricato del controllo deve verificare la corretta compilazione e tenuta dei registri anche attraverso il confronto con le registrazioni sulle procedure  informatiche. 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il rispetto della calendarizzazione, se prevista, delle attività effettivamente erogate rispetto a quanto indicato nella procedura informatizzata, anche relativamente alla sede di svolgimento dell’attività, e delle tempistiche di registrazione.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bookmarkStart w:id="6" w:name="_Hlk129770701"/>
      <w:r>
        <w:rPr>
          <w:rFonts w:cs="Segoe UI Light" w:ascii="Segoe UI Light" w:hAnsi="Segoe UI Light"/>
          <w:sz w:val="18"/>
          <w:szCs w:val="18"/>
        </w:rPr>
        <w:t>Il controllo verterà, inoltre, sulla verifica delle comunicazioni di variazione e, ove previsto, delle relative autorizzazioni.</w:t>
      </w:r>
      <w:bookmarkEnd w:id="6"/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Segoe UI Light" w:hAnsi="Segoe UI Light" w:eastAsia="Calibri" w:cs="Segoe UI Light"/>
          <w:color w:val="auto"/>
          <w:kern w:val="2"/>
          <w:sz w:val="18"/>
          <w:szCs w:val="18"/>
          <w:lang w:val="it-IT" w:eastAsia="zh-CN" w:bidi="ar-SA"/>
        </w:rPr>
      </w:pPr>
      <w:r>
        <w:rPr>
          <w:rFonts w:eastAsia="Calibri" w:cs="Segoe UI Light" w:ascii="Segoe UI Light" w:hAnsi="Segoe UI Light"/>
          <w:color w:val="auto"/>
          <w:kern w:val="2"/>
          <w:sz w:val="18"/>
          <w:szCs w:val="18"/>
          <w:lang w:val="it-IT" w:eastAsia="zh-CN" w:bidi="ar-SA"/>
        </w:rPr>
        <w:t>Avviso pubblico/Bando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sz w:val="18"/>
          <w:szCs w:val="18"/>
        </w:rPr>
        <w:t>Registri cartacei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sz w:val="18"/>
          <w:szCs w:val="18"/>
        </w:rPr>
        <w:t>Registri informatizzati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bookmarkStart w:id="7" w:name="_Hlk129770321"/>
      <w:r>
        <w:rPr>
          <w:rFonts w:cs="Segoe UI Light" w:ascii="Segoe UI Light" w:hAnsi="Segoe UI Light"/>
          <w:sz w:val="18"/>
          <w:szCs w:val="18"/>
        </w:rPr>
        <w:t>Dichiarazioni e documenti messi a disposizione dal beneficiario</w:t>
      </w:r>
      <w:bookmarkEnd w:id="7"/>
      <w:r>
        <w:rPr>
          <w:rFonts w:cs="Segoe UI Light" w:ascii="Segoe UI Light" w:hAnsi="Segoe UI Light"/>
          <w:sz w:val="18"/>
          <w:szCs w:val="18"/>
        </w:rPr>
        <w:t>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Corretta tenuta e compilazione dei registri cartacei e informatizzati e rispetto della calendarizzazione delle attività, ove prevista, anche in relazione alle variazioni autorizzate.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</w:t>
            </w:r>
          </w:p>
        </w:tc>
      </w:tr>
      <w:tr>
        <w:trPr>
          <w:trHeight w:val="68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Tenuta e compilazione dei registri cartacei e informatizzati parzialmente corretta.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corretta tenuta e compilazione dei registri cartacei e informatizzati e mancato rispetto della calendarizzazione delle attività, ove prevista, anche in relazione alle variazioni autorizzate.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8 -  Verifica della corretta erogazione del progetto finanziato, delle priorità e dei principi orizzontali previsti dall’avviso pubblico/bando (conformità del bene o servizio)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bookmarkStart w:id="8" w:name="_Hlk129771983"/>
      <w:r>
        <w:rPr>
          <w:rFonts w:cs="Segoe UI Light" w:ascii="Segoe UI Light" w:hAnsi="Segoe UI Light"/>
          <w:sz w:val="18"/>
          <w:szCs w:val="18"/>
        </w:rPr>
        <w:t>Il soggetto incaricato del controllo deve verificare la rispondenza della documentazione presentata in fase istruttoria a supporto delle priorità  e dei principi orizzontali previsti dal</w:t>
      </w:r>
      <w:bookmarkEnd w:id="8"/>
      <w:r>
        <w:rPr>
          <w:rFonts w:cs="Segoe UI Light" w:ascii="Segoe UI Light" w:hAnsi="Segoe UI Light"/>
          <w:sz w:val="18"/>
          <w:szCs w:val="18"/>
        </w:rPr>
        <w:t xml:space="preserve">l’avviso pubblico/bando </w:t>
      </w:r>
      <w:r>
        <w:rPr>
          <w:rFonts w:eastAsia="Yu Gothic UI Semilight" w:cs="Segoe UI Light" w:ascii="Segoe UI Light" w:hAnsi="Segoe UI Light"/>
          <w:color w:val="auto"/>
          <w:kern w:val="2"/>
          <w:sz w:val="18"/>
          <w:szCs w:val="18"/>
          <w:lang w:val="it-IT" w:eastAsia="zh-CN" w:bidi="ar-SA"/>
        </w:rPr>
        <w:t>(compatibilmente con la tipologia di attività sovvenzionata).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color w:val="auto"/>
          <w:kern w:val="2"/>
          <w:sz w:val="18"/>
          <w:szCs w:val="18"/>
          <w:lang w:val="it-IT" w:eastAsia="zh-CN" w:bidi="ar-SA"/>
        </w:rPr>
        <w:t>Avviso pubblico/Bando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sz w:val="18"/>
          <w:szCs w:val="18"/>
        </w:rPr>
        <w:t>Progetto approvato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bookmarkStart w:id="9" w:name="_Hlk129772002"/>
      <w:r>
        <w:rPr>
          <w:rFonts w:cs="Segoe UI Light" w:ascii="Segoe UI Light" w:hAnsi="Segoe UI Light"/>
          <w:sz w:val="18"/>
          <w:szCs w:val="18"/>
        </w:rPr>
        <w:t>Dichiarazioni e documenti messi a disposizione dal beneficiario</w:t>
      </w:r>
      <w:bookmarkEnd w:id="9"/>
      <w:r>
        <w:rPr>
          <w:rFonts w:cs="Segoe UI Light" w:ascii="Segoe UI Light" w:hAnsi="Segoe UI Light"/>
          <w:sz w:val="18"/>
          <w:szCs w:val="18"/>
        </w:rPr>
        <w:t>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L’attività è realizzata in conformità ai contenuti del progetto autorizzato, alle priorità e ai principi orizzontali previsti dall’avviso pubblico/bando.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 azioni migliorative rispetto a  una o più criticità secondarie</w:t>
            </w:r>
          </w:p>
        </w:tc>
      </w:tr>
      <w:tr>
        <w:trPr>
          <w:trHeight w:val="68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L’attività è realizzata parzialmente in conformità ai contenuti del progetto autorizzato, in assenza di specifiche autorizzazioni.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Mancata conformità al progetto autorizzato, alle priorità e ai principi orizzontali previsti dall’avviso pubblico/bando.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9 -  Verifica assenza doppio finanziamento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Il soggetto incaricato del controllo deve verificare che l’operazione sia finanziata da un’unica fonte.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Si verifica, inoltre, se risultano attività multiple in relazione ai soggetti coinvolti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unionale, nazionale, regionale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color w:val="auto"/>
          <w:kern w:val="2"/>
          <w:sz w:val="18"/>
          <w:szCs w:val="18"/>
          <w:lang w:val="it-IT" w:eastAsia="zh-CN" w:bidi="ar-SA"/>
        </w:rPr>
        <w:t>Avviso pubblico/Bando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Domanda di rimborso/dichiarazione di avanzamento delle attività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L’operazione non risulta finanziata da più fonti e/o non risultano attività multiple in relazione ai soggetti coinvolti.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previsto.</w:t>
            </w:r>
          </w:p>
        </w:tc>
      </w:tr>
      <w:tr>
        <w:trPr>
          <w:trHeight w:val="510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  <w:p>
            <w:pPr>
              <w:pStyle w:val="Normal"/>
              <w:widowControl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</w:tr>
      <w:tr>
        <w:trPr>
          <w:trHeight w:val="499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L’operazione risulta finanziata da più fonti e/o risultano attività multiple in relazione ai soggetti coinvolti.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10 -  Verifica degli adempimenti derivanti dalle prescrizioni impartite in precedenti controlli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bookmarkStart w:id="10" w:name="_Hlk129772175"/>
      <w:r>
        <w:rPr>
          <w:rFonts w:cs="Segoe UI Light" w:ascii="Segoe UI Light" w:hAnsi="Segoe UI Light"/>
          <w:sz w:val="18"/>
          <w:szCs w:val="18"/>
        </w:rPr>
        <w:t>Il soggetto incaricato del controllo deve verificare la presenza di eventuali prescrizioni impartite dall’AdG/OI in precedenti attività di controllo,  la loro regolarizzazione e il rispetto della tempistica prevista.</w:t>
      </w:r>
      <w:bookmarkEnd w:id="10"/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Segoe UI Light" w:hAnsi="Segoe UI Light" w:cs="Segoe UI Light"/>
          <w:sz w:val="18"/>
          <w:szCs w:val="18"/>
        </w:rPr>
      </w:pPr>
      <w:r>
        <w:rPr>
          <w:rFonts w:eastAsia="Calibri" w:cs="Segoe UI Light" w:ascii="Segoe UI Light" w:hAnsi="Segoe UI Light"/>
          <w:sz w:val="18"/>
          <w:szCs w:val="18"/>
        </w:rPr>
        <w:t>Precedenti verbali di controllo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bookmarkStart w:id="11" w:name="_Hlk129772206"/>
      <w:r>
        <w:rPr>
          <w:rFonts w:cs="Segoe UI Light" w:ascii="Segoe UI Light" w:hAnsi="Segoe UI Light"/>
          <w:sz w:val="18"/>
          <w:szCs w:val="18"/>
        </w:rPr>
        <w:t>Dichiarazioni e documenti inviati dal beneficiario</w:t>
      </w:r>
      <w:bookmarkEnd w:id="11"/>
      <w:r>
        <w:rPr>
          <w:rFonts w:cs="Segoe UI Light" w:ascii="Segoe UI Light" w:hAnsi="Segoe UI Light"/>
          <w:sz w:val="18"/>
          <w:szCs w:val="18"/>
        </w:rPr>
        <w:t>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prescrizioni o rispetto delle prescrizioni ricevute.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previsto.</w:t>
            </w:r>
          </w:p>
        </w:tc>
      </w:tr>
      <w:tr>
        <w:trPr>
          <w:trHeight w:val="54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Mancato rispetto delle prescrizioni ricevute.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L’effetto è da ricollegare allo specifico adempimento e/o prescrizione.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11 -  Verifica dell’assenza di segnalazioni negative da parte dei destinatari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bookmarkStart w:id="12" w:name="_Hlk129772268"/>
      <w:r>
        <w:rPr>
          <w:rFonts w:cs="Segoe UI Light" w:ascii="Segoe UI Light" w:hAnsi="Segoe UI Light"/>
          <w:sz w:val="18"/>
          <w:szCs w:val="18"/>
        </w:rPr>
        <w:t>Il soggetto incaricato del controllo deve verificare l’eventuale presenza di segnalazioni da parte dei destinatari, anche nei questionari di soddisfazione somministrati nel corso della verifica, evidenziandone le motivazioni ove pertinenti.</w:t>
      </w:r>
      <w:bookmarkEnd w:id="12"/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bookmarkStart w:id="13" w:name="_Hlk129772280"/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Comunicazioni dei destinatari.</w:t>
      </w:r>
      <w:bookmarkEnd w:id="13"/>
    </w:p>
    <w:p>
      <w:pPr>
        <w:pStyle w:val="Standard"/>
        <w:ind w:hanging="0" w:left="720"/>
        <w:rPr>
          <w:rFonts w:ascii="Calibri" w:hAnsi="Calibri" w:eastAsia="Calibri" w:cs="Calibri"/>
          <w:kern w:val="0"/>
          <w:sz w:val="18"/>
          <w:szCs w:val="18"/>
          <w:lang w:eastAsia="en-US"/>
        </w:rPr>
      </w:pPr>
      <w:r>
        <w:rPr>
          <w:rFonts w:eastAsia="Calibri" w:cs="Calibri" w:ascii="Calibri" w:hAnsi="Calibri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7"/>
        <w:gridCol w:w="2700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segnalazioni da parte dei destinatari.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 azioni migliorative rispetto a  una o più criticità secondarie</w:t>
            </w:r>
          </w:p>
        </w:tc>
      </w:tr>
      <w:tr>
        <w:trPr>
          <w:trHeight w:val="68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segnalazioni rilevate anche nei questionari di soddisfazione somministrati nel corso della verifica.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Adempiere alle prescrizioni  segnalate in altri controlli nei tempi previsti.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segnalazioni da parte dei destinatari.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w="11906" w:h="16838"/>
      <w:pgMar w:left="1134" w:right="1134" w:gutter="0" w:header="709" w:top="1134" w:footer="709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egoe UI Light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53562502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19912778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36329757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  <w:drawing>
        <wp:inline distT="0" distB="0" distL="0" distR="0">
          <wp:extent cx="6120130" cy="550545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0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788" w:hanging="708"/>
      </w:pPr>
      <w:rPr>
        <w:rFonts w:ascii="Segoe UI Light" w:hAnsi="Segoe UI Light" w:cs="Segoe UI Light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styleId="Normal" w:default="1">
    <w:name w:val="Normal"/>
    <w:qFormat/>
    <w:rsid w:val="00cd0bd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95f8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f13e8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uiPriority w:val="99"/>
    <w:qFormat/>
    <w:rsid w:val="00cd0bd7"/>
    <w:rPr/>
  </w:style>
  <w:style w:type="character" w:styleId="IntestazioneCarattere" w:customStyle="1">
    <w:name w:val="Intestazione Carattere"/>
    <w:basedOn w:val="DefaultParagraphFont"/>
    <w:uiPriority w:val="99"/>
    <w:qFormat/>
    <w:rsid w:val="00cd0bd7"/>
    <w:rPr/>
  </w:style>
  <w:style w:type="character" w:styleId="StandardCarattere" w:customStyle="1">
    <w:name w:val="Standard Carattere"/>
    <w:basedOn w:val="DefaultParagraphFont"/>
    <w:link w:val="Standard"/>
    <w:qFormat/>
    <w:rsid w:val="00cd0bd7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Titolo1Carattere" w:customStyle="1">
    <w:name w:val="Titolo 1 Carattere"/>
    <w:basedOn w:val="DefaultParagraphFont"/>
    <w:uiPriority w:val="9"/>
    <w:qFormat/>
    <w:rsid w:val="00d95f8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yperlink" w:customStyle="1">
    <w:name w:val="Hyperlink"/>
    <w:basedOn w:val="DefaultParagraphFont"/>
    <w:uiPriority w:val="99"/>
    <w:unhideWhenUsed/>
    <w:rsid w:val="00ee4805"/>
    <w:rPr>
      <w:color w:themeColor="hyperlink" w:val="0563C1"/>
      <w:u w:val="single"/>
    </w:rPr>
  </w:style>
  <w:style w:type="character" w:styleId="Titolo2Carattere" w:customStyle="1">
    <w:name w:val="Titolo 2 Carattere"/>
    <w:basedOn w:val="DefaultParagraphFont"/>
    <w:uiPriority w:val="9"/>
    <w:qFormat/>
    <w:rsid w:val="00f13e8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UnresolvedMention">
    <w:name w:val="Unresolved Mention"/>
    <w:basedOn w:val="DefaultParagraphFont"/>
    <w:uiPriority w:val="99"/>
    <w:qFormat/>
    <w:rsid w:val="00fc1246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e73f21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73f21"/>
    <w:rPr>
      <w:vertAlign w:val="superscript"/>
    </w:rPr>
  </w:style>
  <w:style w:type="character" w:styleId="Annotationreference">
    <w:name w:val="annotation reference"/>
    <w:qFormat/>
    <w:rsid w:val="00337b4c"/>
    <w:rPr>
      <w:sz w:val="16"/>
      <w:szCs w:val="16"/>
    </w:rPr>
  </w:style>
  <w:style w:type="character" w:styleId="Saltoaindice">
    <w:name w:val="Salto a indice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link w:val="StandardCarattere"/>
    <w:qFormat/>
    <w:rsid w:val="00cd0bd7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cd0bd7"/>
    <w:pPr>
      <w:widowControl/>
      <w:spacing w:lineRule="auto" w:line="259" w:before="0" w:after="160"/>
      <w:textAlignment w:val="auto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PidipaginaCarattere"/>
    <w:uiPriority w:val="99"/>
    <w:unhideWhenUsed/>
    <w:rsid w:val="00cd0bd7"/>
    <w:pPr>
      <w:tabs>
        <w:tab w:val="clear" w:pos="708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IndexHeading">
    <w:name w:val="Index Heading"/>
    <w:basedOn w:val="Titolo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95f8d"/>
    <w:pPr>
      <w:widowControl/>
      <w:suppressAutoHyphens w:val="false"/>
      <w:spacing w:lineRule="auto" w:line="259"/>
      <w:textAlignment w:val="auto"/>
    </w:pPr>
    <w:rPr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d95f8d"/>
    <w:pPr>
      <w:spacing w:before="0" w:after="100"/>
    </w:pPr>
    <w:rPr/>
  </w:style>
  <w:style w:type="paragraph" w:styleId="ListParagraph">
    <w:name w:val="List Paragraph"/>
    <w:basedOn w:val="Standard"/>
    <w:uiPriority w:val="34"/>
    <w:qFormat/>
    <w:rsid w:val="00f13e82"/>
    <w:pPr>
      <w:spacing w:before="0" w:after="160"/>
      <w:ind w:hanging="0" w:left="720"/>
      <w:contextualSpacing/>
    </w:pPr>
    <w:rPr/>
  </w:style>
  <w:style w:type="paragraph" w:styleId="TOC2">
    <w:name w:val="TOC 2"/>
    <w:basedOn w:val="Normal"/>
    <w:next w:val="Normal"/>
    <w:autoRedefine/>
    <w:uiPriority w:val="39"/>
    <w:unhideWhenUsed/>
    <w:rsid w:val="00f13e82"/>
    <w:pPr>
      <w:spacing w:before="0" w:after="100"/>
      <w:ind w:hanging="0" w:left="220"/>
    </w:pPr>
    <w:rPr/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e73f21"/>
    <w:pPr>
      <w:widowControl/>
      <w:suppressAutoHyphens w:val="false"/>
      <w:textAlignment w:val="auto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e73f21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TOAHeading">
    <w:name w:val="TOA Heading"/>
    <w:basedOn w:val="IndexHeading"/>
    <w:qFormat/>
    <w:pPr>
      <w:suppressLineNumbers/>
      <w:ind w:hanging="0" w:left="0"/>
    </w:pPr>
    <w:rPr>
      <w:b/>
      <w:bCs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1">
    <w:name w:val="Grid Table 1 Light Accent 1"/>
    <w:basedOn w:val="Tabellanormale"/>
    <w:uiPriority w:val="46"/>
    <w:rsid w:val="00f13e82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uiPriority w:val="39"/>
    <w:rsid w:val="001035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image" Target="media/image1.png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4D9F-2B19-4716-8BA5-16A9B018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LibreOffice/7.6.6.3$Windows_X86_64 LibreOffice_project/d97b2716a9a4a2ce1391dee1765565ea469b0ae7</Application>
  <AppVersion>15.0000</AppVersion>
  <Pages>11</Pages>
  <Words>2643</Words>
  <Characters>17354</Characters>
  <CharactersWithSpaces>19677</CharactersWithSpaces>
  <Paragraphs>397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2023-04-03T08:29:00Z</dcterms:created>
  <dc:creator>aldo</dc:creator>
  <dc:description/>
  <dc:language>it-IT</dc:language>
  <cp:lastModifiedBy/>
  <dcterms:modified xsi:type="dcterms:W3CDTF">2025-11-04T11:57:09Z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