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left"/>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b/>
          <w:bCs/>
          <w:color w:val="2F5496"/>
          <w:sz w:val="28"/>
          <w:szCs w:val="28"/>
        </w:rPr>
      </w:pPr>
      <w:r>
        <w:rPr>
          <w:rFonts w:eastAsia="Yu Gothic UI Semilight" w:cs="Segoe UI Light" w:ascii="Segoe UI Light" w:hAnsi="Segoe UI Light"/>
          <w:b/>
          <w:bCs/>
          <w:color w:val="2F5496"/>
          <w:sz w:val="28"/>
          <w:szCs w:val="28"/>
        </w:rPr>
      </w:r>
    </w:p>
    <w:p>
      <w:pPr>
        <w:pStyle w:val="Standard"/>
        <w:spacing w:lineRule="auto" w:line="240"/>
        <w:jc w:val="right"/>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52"/>
          <w:szCs w:val="52"/>
        </w:rPr>
      </w:pPr>
      <w:r>
        <w:rPr>
          <w:rFonts w:eastAsia="Yu Gothic UI Semilight" w:cs="Segoe UI Light" w:ascii="Segoe UI Light" w:hAnsi="Segoe UI Light"/>
          <w:b/>
          <w:bCs/>
          <w:color w:val="2F5496"/>
          <w:sz w:val="52"/>
          <w:szCs w:val="52"/>
        </w:rPr>
      </w:r>
    </w:p>
    <w:p>
      <w:pPr>
        <w:pStyle w:val="Standard"/>
        <w:spacing w:lineRule="auto" w:line="240"/>
        <w:jc w:val="center"/>
        <w:rPr>
          <w:rFonts w:ascii="Segoe UI Light" w:hAnsi="Segoe UI Light" w:eastAsia="Yu Gothic UI Semilight" w:cs="Segoe UI Light"/>
          <w:b/>
          <w:bCs/>
          <w:color w:val="2F5496"/>
          <w:sz w:val="52"/>
          <w:szCs w:val="52"/>
        </w:rPr>
      </w:pPr>
      <w:r>
        <w:rPr>
          <w:rFonts w:eastAsia="Yu Gothic UI Semilight" w:cs="Segoe UI Light" w:ascii="Segoe UI Light" w:hAnsi="Segoe UI Light"/>
          <w:b/>
          <w:bCs/>
          <w:color w:val="2F5496"/>
          <w:sz w:val="52"/>
          <w:szCs w:val="52"/>
        </w:rPr>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t xml:space="preserve">CHECK LIST </w:t>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t>E ISTRUZIONI PER I CONTROLLI SULLE</w:t>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t>DOMANDE DI RIMBORSO – COSTI REALI</w:t>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t>AD USO DEL PERSONALE DELLE AMMINISTRAZIONI CHE GESTISCONO</w:t>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t>IL FONDO SOCIALE EUROPEO E DEI BENEFICIARI</w:t>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sz w:val="28"/>
          <w:szCs w:val="28"/>
        </w:rPr>
      </w:pPr>
      <w:r>
        <w:rPr>
          <w:rFonts w:eastAsia="Yu Gothic UI Semilight" w:cs="Segoe UI Light" w:ascii="Segoe UI Light" w:hAnsi="Segoe UI Light"/>
          <w:color w:val="2F5496"/>
          <w:sz w:val="28"/>
          <w:szCs w:val="28"/>
        </w:rPr>
      </w:r>
    </w:p>
    <w:p>
      <w:pPr>
        <w:pStyle w:val="Standard"/>
        <w:jc w:val="center"/>
        <w:rPr>
          <w:rFonts w:ascii="Segoe UI Light" w:hAnsi="Segoe UI Light" w:eastAsia="Yu Gothic UI Semilight" w:cs="Segoe UI Light"/>
        </w:rPr>
      </w:pPr>
      <w:r>
        <w:rPr>
          <w:rFonts w:eastAsia="Yu Gothic UI Semilight" w:cs="Segoe UI Light" w:ascii="Segoe UI Light" w:hAnsi="Segoe UI Light"/>
        </w:rPr>
      </w:r>
    </w:p>
    <w:p>
      <w:pPr>
        <w:sectPr>
          <w:headerReference w:type="default" r:id="rId2"/>
          <w:type w:val="nextPage"/>
          <w:pgSz w:w="11906" w:h="16838"/>
          <w:pgMar w:left="1134" w:right="1134" w:gutter="0" w:header="568" w:top="625" w:footer="0" w:bottom="720"/>
          <w:pgNumType w:fmt="decimal"/>
          <w:formProt w:val="false"/>
          <w:textDirection w:val="lrTb"/>
          <w:docGrid w:type="default" w:linePitch="100" w:charSpace="16384"/>
        </w:sectPr>
        <w:pStyle w:val="Standard"/>
        <w:spacing w:lineRule="auto" w:line="240"/>
        <w:jc w:val="center"/>
        <w:rPr>
          <w:rFonts w:ascii="Segoe UI Light" w:hAnsi="Segoe UI Light" w:eastAsia="Yu Gothic UI Semilight" w:cs="Segoe UI Light"/>
          <w:color w:val="2F5496"/>
          <w:sz w:val="28"/>
          <w:szCs w:val="28"/>
        </w:rPr>
      </w:pPr>
      <w:r>
        <w:rPr>
          <w:rFonts w:eastAsia="Yu Gothic UI Semilight" w:cs="Segoe UI Light" w:ascii="Segoe UI Light" w:hAnsi="Segoe UI Light"/>
          <w:b/>
          <w:bCs/>
          <w:i/>
          <w:iCs/>
          <w:color w:val="2F5496"/>
          <w:kern w:val="2"/>
          <w:sz w:val="28"/>
          <w:szCs w:val="28"/>
          <w:lang w:eastAsia="zh-CN"/>
        </w:rPr>
        <w:t>All. “</w:t>
      </w:r>
      <w:r>
        <w:rPr>
          <w:rFonts w:eastAsia="Yu Gothic UI Semilight" w:cs="Segoe UI Light" w:ascii="Segoe UI Light" w:hAnsi="Segoe UI Light"/>
          <w:b/>
          <w:bCs/>
          <w:i/>
          <w:iCs/>
          <w:color w:val="2F5496"/>
          <w:kern w:val="2"/>
          <w:sz w:val="28"/>
          <w:szCs w:val="28"/>
          <w:lang w:val="it-IT" w:eastAsia="zh-CN" w:bidi="ar-SA"/>
        </w:rPr>
        <w:t>11</w:t>
      </w:r>
      <w:r>
        <w:rPr>
          <w:rFonts w:eastAsia="Yu Gothic UI Semilight" w:cs="Segoe UI Light" w:ascii="Segoe UI Light" w:hAnsi="Segoe UI Light"/>
          <w:b/>
          <w:bCs/>
          <w:i/>
          <w:iCs/>
          <w:color w:val="2F5496"/>
          <w:kern w:val="2"/>
          <w:sz w:val="28"/>
          <w:szCs w:val="28"/>
          <w:lang w:eastAsia="zh-CN"/>
        </w:rPr>
        <w:t>” alle Linee Guida per la gestione e il controllo PR FSE</w:t>
      </w:r>
      <w:r>
        <w:rPr>
          <w:rFonts w:eastAsia="Yu Gothic UI Semilight" w:cs="Segoe UI Light" w:ascii="Segoe UI Light" w:hAnsi="Segoe UI Light"/>
          <w:b/>
          <w:bCs/>
          <w:i/>
          <w:iCs/>
          <w:color w:val="2F5496"/>
          <w:kern w:val="2"/>
          <w:sz w:val="28"/>
          <w:szCs w:val="28"/>
          <w:lang w:eastAsia="zh-CN"/>
        </w:rPr>
        <w:t>+</w:t>
      </w:r>
      <w:r>
        <w:rPr>
          <w:rFonts w:eastAsia="Yu Gothic UI Semilight" w:cs="Segoe UI Light" w:ascii="Segoe UI Light" w:hAnsi="Segoe UI Light"/>
          <w:b/>
          <w:bCs/>
          <w:i/>
          <w:iCs/>
          <w:color w:val="2F5496"/>
          <w:kern w:val="2"/>
          <w:sz w:val="28"/>
          <w:szCs w:val="28"/>
          <w:lang w:eastAsia="zh-CN"/>
        </w:rPr>
        <w:t xml:space="preserve"> 21-27</w:t>
      </w:r>
    </w:p>
    <w:tbl>
      <w:tblPr>
        <w:tblW w:w="5000" w:type="pct"/>
        <w:jc w:val="left"/>
        <w:tblInd w:w="279" w:type="dxa"/>
        <w:tblLayout w:type="fixed"/>
        <w:tblCellMar>
          <w:top w:w="0" w:type="dxa"/>
          <w:left w:w="108" w:type="dxa"/>
          <w:bottom w:w="0" w:type="dxa"/>
          <w:right w:w="108" w:type="dxa"/>
        </w:tblCellMar>
        <w:tblLook w:firstRow="0" w:noVBand="0" w:lastRow="0" w:firstColumn="0" w:lastColumn="0" w:noHBand="0" w:val="0000"/>
      </w:tblPr>
      <w:tblGrid>
        <w:gridCol w:w="13946"/>
      </w:tblGrid>
      <w:tr>
        <w:trPr>
          <w:trHeight w:val="254" w:hRule="atLeast"/>
        </w:trPr>
        <w:tc>
          <w:tcPr>
            <w:tcW w:w="13946" w:type="dxa"/>
            <w:tcBorders>
              <w:top w:val="single" w:sz="4" w:space="0" w:color="B4C6E7"/>
              <w:left w:val="single" w:sz="4" w:space="0" w:color="B4C6E7"/>
              <w:bottom w:val="single" w:sz="12" w:space="0" w:color="8EAADB"/>
              <w:right w:val="single" w:sz="4" w:space="0" w:color="B4C6E7"/>
            </w:tcBorders>
            <w:shd w:color="auto" w:fill="auto" w:val="clear"/>
          </w:tcPr>
          <w:p>
            <w:pPr>
              <w:pStyle w:val="Standard"/>
              <w:widowControl w:val="false"/>
              <w:spacing w:lineRule="auto" w:line="240"/>
              <w:jc w:val="center"/>
              <w:rPr>
                <w:rFonts w:ascii="Segoe UI Light" w:hAnsi="Segoe UI Light" w:eastAsia="Yu Gothic UI Semilight" w:cs="Segoe UI Light"/>
                <w:b/>
                <w:bCs/>
                <w:i/>
                <w:i/>
                <w:iCs/>
                <w:color w:val="2F5496"/>
              </w:rPr>
            </w:pPr>
            <w:r>
              <w:rPr>
                <w:rFonts w:eastAsia="Yu Gothic UI Semilight" w:cs="Segoe UI Light" w:ascii="Segoe UI Light" w:hAnsi="Segoe UI Light"/>
                <w:b/>
                <w:bCs/>
                <w:i/>
                <w:iCs/>
                <w:color w:val="2F5496"/>
              </w:rPr>
              <w:t>INDICE DELLE REVISIONI</w:t>
            </w:r>
          </w:p>
        </w:tc>
      </w:tr>
    </w:tbl>
    <w:p>
      <w:pPr>
        <w:pStyle w:val="Standard"/>
        <w:jc w:val="center"/>
        <w:rPr>
          <w:rFonts w:ascii="Segoe UI Light" w:hAnsi="Segoe UI Light" w:eastAsia="Yu Gothic UI Semilight" w:cs="Segoe UI Light"/>
          <w:i/>
          <w:i/>
          <w:iCs/>
          <w:color w:val="FF0000"/>
          <w:sz w:val="36"/>
          <w:szCs w:val="30"/>
        </w:rPr>
      </w:pPr>
      <w:r>
        <w:rPr>
          <w:rFonts w:eastAsia="Yu Gothic UI Semilight" w:cs="Segoe UI Light" w:ascii="Segoe UI Light" w:hAnsi="Segoe UI Light"/>
          <w:i/>
          <w:iCs/>
          <w:color w:val="FF0000"/>
          <w:sz w:val="36"/>
          <w:szCs w:val="30"/>
        </w:rPr>
      </w:r>
    </w:p>
    <w:tbl>
      <w:tblPr>
        <w:tblW w:w="5000" w:type="pct"/>
        <w:jc w:val="left"/>
        <w:tblInd w:w="279" w:type="dxa"/>
        <w:tblLayout w:type="fixed"/>
        <w:tblCellMar>
          <w:top w:w="0" w:type="dxa"/>
          <w:left w:w="108" w:type="dxa"/>
          <w:bottom w:w="0" w:type="dxa"/>
          <w:right w:w="108" w:type="dxa"/>
        </w:tblCellMar>
        <w:tblLook w:firstRow="0" w:noVBand="0" w:lastRow="0" w:firstColumn="0" w:lastColumn="0" w:noHBand="0" w:val="0000"/>
      </w:tblPr>
      <w:tblGrid>
        <w:gridCol w:w="835"/>
        <w:gridCol w:w="1240"/>
        <w:gridCol w:w="747"/>
        <w:gridCol w:w="8331"/>
        <w:gridCol w:w="1442"/>
        <w:gridCol w:w="1350"/>
      </w:tblGrid>
      <w:tr>
        <w:trPr>
          <w:trHeight w:val="439" w:hRule="atLeast"/>
        </w:trPr>
        <w:tc>
          <w:tcPr>
            <w:tcW w:w="835"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N° Rev.</w:t>
            </w:r>
          </w:p>
        </w:tc>
        <w:tc>
          <w:tcPr>
            <w:tcW w:w="1240"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Data</w:t>
            </w:r>
          </w:p>
        </w:tc>
        <w:tc>
          <w:tcPr>
            <w:tcW w:w="747"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N° D.D.</w:t>
            </w:r>
          </w:p>
        </w:tc>
        <w:tc>
          <w:tcPr>
            <w:tcW w:w="8331"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Descrizione delle modifiche</w:t>
            </w:r>
          </w:p>
        </w:tc>
        <w:tc>
          <w:tcPr>
            <w:tcW w:w="1442"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Rif. Paragrafo</w:t>
            </w:r>
          </w:p>
        </w:tc>
        <w:tc>
          <w:tcPr>
            <w:tcW w:w="1350"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Rif. Pagina/e</w:t>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rPr>
            </w:pPr>
            <w:r>
              <w:rPr>
                <w:rFonts w:eastAsia="Yu Gothic UI Semilight" w:cs="Segoe UI Light" w:ascii="Segoe UI Light" w:hAnsi="Segoe UI Light"/>
                <w:b/>
                <w:bCs/>
                <w:color w:val="2F5496"/>
                <w:sz w:val="20"/>
                <w:szCs w:val="20"/>
              </w:rPr>
              <w:t>Rev. 00</w:t>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00/00/0000</w:t>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00-000</w:t>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PRIMA EMISSIONE</w:t>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bl>
    <w:p>
      <w:pPr>
        <w:pStyle w:val="Standard"/>
        <w:jc w:val="center"/>
        <w:rPr>
          <w:rFonts w:ascii="Segoe UI Light" w:hAnsi="Segoe UI Light" w:eastAsia="Yu Gothic UI Semilight" w:cs="Segoe UI Light"/>
          <w:i/>
          <w:i/>
          <w:iCs/>
          <w:color w:val="FF0000"/>
          <w:sz w:val="36"/>
          <w:szCs w:val="30"/>
        </w:rPr>
      </w:pPr>
      <w:r>
        <w:rPr>
          <w:rFonts w:eastAsia="Yu Gothic UI Semilight" w:cs="Segoe UI Light" w:ascii="Segoe UI Light" w:hAnsi="Segoe UI Light"/>
          <w:i/>
          <w:iCs/>
          <w:color w:val="FF0000"/>
          <w:sz w:val="36"/>
          <w:szCs w:val="30"/>
        </w:rPr>
      </w:r>
    </w:p>
    <w:p>
      <w:pPr>
        <w:pStyle w:val="Normal"/>
        <w:rPr/>
      </w:pPr>
      <w:r>
        <w:rPr/>
      </w:r>
    </w:p>
    <w:p>
      <w:pPr>
        <w:pStyle w:val="Normal"/>
        <w:rPr/>
      </w:pPr>
      <w:r>
        <w:rPr/>
      </w:r>
    </w:p>
    <w:p>
      <w:pPr>
        <w:pStyle w:val="Normal"/>
        <w:rPr/>
      </w:pPr>
      <w:r>
        <w:rPr/>
      </w:r>
    </w:p>
    <w:p>
      <w:pPr>
        <w:sectPr>
          <w:headerReference w:type="default" r:id="rId3"/>
          <w:headerReference w:type="first" r:id="rId4"/>
          <w:type w:val="nextPage"/>
          <w:pgSz w:orient="landscape" w:w="16838" w:h="11906"/>
          <w:pgMar w:left="1134" w:right="1758" w:gutter="0" w:header="567" w:top="1134" w:footer="0" w:bottom="720"/>
          <w:pgNumType w:fmt="decimal"/>
          <w:formProt w:val="false"/>
          <w:textDirection w:val="lrTb"/>
          <w:docGrid w:type="default" w:linePitch="100" w:charSpace="16384"/>
        </w:sectPr>
      </w:pPr>
    </w:p>
    <w:sdt>
      <w:sdtPr>
        <w:docPartObj>
          <w:docPartGallery w:val="Table of Contents"/>
          <w:docPartUnique w:val="true"/>
        </w:docPartObj>
      </w:sdtPr>
      <w:sdtContent>
        <w:p>
          <w:pPr>
            <w:pStyle w:val="TOAHeading"/>
            <w:rPr/>
          </w:pPr>
          <w:r>
            <w:rPr/>
            <w:t>Sommario</w:t>
          </w:r>
        </w:p>
        <w:p>
          <w:pPr>
            <w:pStyle w:val="TOC2"/>
            <w:tabs>
              <w:tab w:val="clear" w:pos="708"/>
              <w:tab w:val="right" w:pos="9638" w:leader="dot"/>
            </w:tabs>
            <w:rPr/>
          </w:pPr>
          <w:r>
            <w:fldChar w:fldCharType="begin"/>
          </w:r>
          <w:r>
            <w:rPr>
              <w:webHidden/>
              <w:rStyle w:val="Saltoaindice"/>
              <w:vanish w:val="false"/>
            </w:rPr>
            <w:instrText xml:space="preserve"> TOC \z \o "1-3" \u \h</w:instrText>
          </w:r>
          <w:r>
            <w:rPr>
              <w:webHidden/>
              <w:rStyle w:val="Saltoaindice"/>
              <w:vanish w:val="false"/>
            </w:rPr>
            <w:fldChar w:fldCharType="separate"/>
          </w:r>
          <w:hyperlink w:anchor="__RefHeading___Toc34015_397243901">
            <w:r>
              <w:rPr>
                <w:webHidden/>
                <w:rStyle w:val="Saltoaindice"/>
                <w:vanish w:val="false"/>
              </w:rPr>
              <w:t>Check list per i CONTROLLI SULLE DOMANDE DI RIMBORSO - COSTI REALI</w:t>
              <w:tab/>
              <w:t>4</w:t>
            </w:r>
          </w:hyperlink>
        </w:p>
        <w:p>
          <w:pPr>
            <w:pStyle w:val="TOC2"/>
            <w:tabs>
              <w:tab w:val="clear" w:pos="708"/>
              <w:tab w:val="right" w:pos="9638" w:leader="dot"/>
            </w:tabs>
            <w:rPr/>
          </w:pPr>
          <w:hyperlink w:anchor="__RefHeading___Toc34017_397243901">
            <w:r>
              <w:rPr>
                <w:webHidden/>
                <w:rStyle w:val="Saltoaindice"/>
                <w:vanish w:val="false"/>
              </w:rPr>
              <w:t>Istruzioni per i CONTROLLI SULLE DOMANDE DI RIMBORSO – COSTI REALI</w:t>
              <w:tab/>
              <w:t>9</w:t>
            </w:r>
          </w:hyperlink>
          <w:r>
            <w:rPr>
              <w:rStyle w:val="Saltoaindice"/>
              <w:vanish w:val="false"/>
            </w:rPr>
            <w:fldChar w:fldCharType="end"/>
          </w:r>
        </w:p>
        <w:p>
          <w:pPr>
            <w:sectPr>
              <w:headerReference w:type="default" r:id="rId5"/>
              <w:headerReference w:type="first" r:id="rId6"/>
              <w:footerReference w:type="default" r:id="rId7"/>
              <w:type w:val="nextPage"/>
              <w:pgSz w:w="11906" w:h="16838"/>
              <w:pgMar w:left="1134" w:right="1134" w:gutter="0" w:header="708" w:top="1417" w:footer="708" w:bottom="1134"/>
              <w:pgNumType w:fmt="decimal"/>
              <w:formProt w:val="false"/>
              <w:textDirection w:val="lrTb"/>
              <w:docGrid w:type="default" w:linePitch="360" w:charSpace="4096"/>
            </w:sectPr>
          </w:pPr>
        </w:p>
      </w:sdtContent>
    </w:sdt>
    <w:p>
      <w:pPr>
        <w:pStyle w:val="Normal"/>
        <w:jc w:val="center"/>
        <w:rPr>
          <w:rFonts w:ascii="Segoe UI Light" w:hAnsi="Segoe UI Light" w:eastAsia="Yu Gothic UI Semilight" w:cs="Segoe UI Light"/>
          <w:b/>
          <w:bCs/>
        </w:rPr>
      </w:pPr>
      <w:r>
        <w:rPr/>
        <w:drawing>
          <wp:inline distT="0" distB="0" distL="0" distR="0">
            <wp:extent cx="5988050" cy="489585"/>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8"/>
                    <a:stretch>
                      <a:fillRect/>
                    </a:stretch>
                  </pic:blipFill>
                  <pic:spPr bwMode="auto">
                    <a:xfrm>
                      <a:off x="0" y="0"/>
                      <a:ext cx="5988050" cy="489585"/>
                    </a:xfrm>
                    <a:prstGeom prst="rect">
                      <a:avLst/>
                    </a:prstGeom>
                  </pic:spPr>
                </pic:pic>
              </a:graphicData>
            </a:graphic>
          </wp:inline>
        </w:drawing>
      </w:r>
    </w:p>
    <w:p>
      <w:pPr>
        <w:pStyle w:val="Heading2"/>
        <w:jc w:val="center"/>
        <w:rPr>
          <w:rFonts w:ascii="Segoe UI Light" w:hAnsi="Segoe UI Light" w:eastAsia="Yu Gothic UI Semilight" w:cs="Segoe UI Light"/>
          <w:b/>
          <w:bCs/>
          <w:sz w:val="22"/>
          <w:szCs w:val="22"/>
        </w:rPr>
      </w:pPr>
      <w:bookmarkStart w:id="0" w:name="__RefHeading___Toc34015_397243901"/>
      <w:bookmarkStart w:id="1" w:name="_Toc132812194"/>
      <w:bookmarkEnd w:id="0"/>
      <w:r>
        <w:rPr>
          <w:rFonts w:eastAsia="Yu Gothic UI Semilight" w:cs="Segoe UI Light" w:ascii="Segoe UI Light" w:hAnsi="Segoe UI Light"/>
          <w:b/>
          <w:bCs/>
          <w:sz w:val="22"/>
          <w:szCs w:val="22"/>
        </w:rPr>
        <w:t>Check list per i CONTROLLI SULLE DOMANDE DI RIMBORSO - COSTI REALI</w:t>
      </w:r>
      <w:bookmarkEnd w:id="1"/>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bl>
      <w:tblPr>
        <w:tblStyle w:val="Grigliatabella"/>
        <w:tblW w:w="15244"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681"/>
        <w:gridCol w:w="3230"/>
        <w:gridCol w:w="3624"/>
        <w:gridCol w:w="2954"/>
        <w:gridCol w:w="1753"/>
        <w:gridCol w:w="3001"/>
      </w:tblGrid>
      <w:tr>
        <w:trPr>
          <w:tblHeader w:val="true"/>
          <w:trHeight w:val="409" w:hRule="atLeast"/>
        </w:trPr>
        <w:tc>
          <w:tcPr>
            <w:tcW w:w="681"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N°</w:t>
            </w:r>
          </w:p>
        </w:tc>
        <w:tc>
          <w:tcPr>
            <w:tcW w:w="3230"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ITEM</w:t>
            </w:r>
          </w:p>
        </w:tc>
        <w:tc>
          <w:tcPr>
            <w:tcW w:w="3624"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 xml:space="preserve">CLASSIFICAZIONE DEL CONTROLLO </w:t>
            </w:r>
          </w:p>
        </w:tc>
        <w:tc>
          <w:tcPr>
            <w:tcW w:w="2954"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ESITO</w:t>
            </w:r>
          </w:p>
        </w:tc>
        <w:tc>
          <w:tcPr>
            <w:tcW w:w="1753"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MOTIVAZIONE</w:t>
            </w:r>
          </w:p>
        </w:tc>
        <w:tc>
          <w:tcPr>
            <w:tcW w:w="3001"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PRESCRIZIONE / RACCOMANDAZIONE</w:t>
            </w:r>
          </w:p>
        </w:tc>
      </w:tr>
      <w:tr>
        <w:trPr>
          <w:trHeight w:val="1148" w:hRule="atLeast"/>
        </w:trPr>
        <w:tc>
          <w:tcPr>
            <w:tcW w:w="681" w:type="dxa"/>
            <w:tcBorders>
              <w:top w:val="single" w:sz="4" w:space="0" w:color="B4C6E7"/>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w:t>
            </w:r>
          </w:p>
        </w:tc>
        <w:tc>
          <w:tcPr>
            <w:tcW w:w="3230" w:type="dxa"/>
            <w:tcBorders>
              <w:top w:val="single" w:sz="4" w:space="0" w:color="B4C6E7"/>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dello stato di accreditamento</w:t>
            </w:r>
          </w:p>
        </w:tc>
        <w:tc>
          <w:tcPr>
            <w:tcW w:w="3624" w:type="dxa"/>
            <w:tcBorders>
              <w:top w:val="single" w:sz="4" w:space="0" w:color="B4C6E7"/>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top w:val="single" w:sz="4" w:space="0" w:color="B4C6E7"/>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op w:val="single" w:sz="4" w:space="0" w:color="B4C6E7"/>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op w:val="single" w:sz="4" w:space="0" w:color="B4C6E7"/>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236"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2</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assenza irregolarità ex art. 2 co. 31 Reg. (UE) n. 2021/1060 s.m.i.</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455"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3</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adempimenti amministrativi relativi all'avvio:</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regolarità dell'avvio</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xml:space="preserve">- regolarità della trasmissione delle comunicazioni di avvio </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individuazione sede di svolgimento dell'attività</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115"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4</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adempimenti amministrativi relativi all'operazione (comunicazioni obbligatorie, regolarità delle dichiarazioni periodiche e della registrazione delle attività sulla procedura informatizzata)</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5</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degli obblighi pubblicitari e della visibilità (bandi di selezione, pubblicità anche su social media)</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455"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6</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della permanenza dei requisiti dell'operatore</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109"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7</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 possesso dei requisiti dei destinatari</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109"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8</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Verifica assenza doppio finanziamento</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9</w:t>
            </w:r>
          </w:p>
        </w:tc>
        <w:tc>
          <w:tcPr>
            <w:tcW w:w="3230" w:type="dxa"/>
            <w:tcBorders/>
            <w:vAlign w:val="center"/>
          </w:tcPr>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bidi="ar-SA"/>
              </w:rPr>
              <w:t>Verifica degli adempimenti derivanti dalle prescrizioni impartite in precedenti controlli</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10</w:t>
            </w:r>
          </w:p>
        </w:tc>
        <w:tc>
          <w:tcPr>
            <w:tcW w:w="3230" w:type="dxa"/>
            <w:tcBorders/>
            <w:vAlign w:val="center"/>
          </w:tcPr>
          <w:p>
            <w:pPr>
              <w:pStyle w:val="Normal"/>
              <w:widowControl w:val="false"/>
              <w:suppressAutoHyphens w:val="false"/>
              <w:spacing w:before="0" w:after="0"/>
              <w:jc w:val="both"/>
              <w:textAlignment w:val="auto"/>
              <w:rPr>
                <w:rFonts w:cs="Calibri"/>
                <w:sz w:val="16"/>
                <w:szCs w:val="16"/>
              </w:rPr>
            </w:pPr>
            <w:r>
              <w:rPr>
                <w:rFonts w:eastAsia="Times New Roman" w:cs="Calibri" w:cstheme="minorHAnsi"/>
                <w:kern w:val="0"/>
                <w:sz w:val="16"/>
                <w:szCs w:val="16"/>
                <w:lang w:val="it-IT" w:eastAsia="it-IT" w:bidi="ar-SA"/>
              </w:rPr>
              <w:t>Verifica dell’alimentazione del sistema informativo  rispetto alla valorizzazione degli indicatori</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410"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11</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degli adempimenti relativi alla sede</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074"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12</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sz w:val="16"/>
                <w:szCs w:val="16"/>
                <w:lang w:eastAsia="it-IT"/>
              </w:rPr>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degli adempimenti amministrativi relativamente alle attività erogate:</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registri cartacei</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registri informatizzati</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variazioni</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time sheet</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relazioni</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fogli presenza</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sz w:val="16"/>
                <w:szCs w:val="16"/>
                <w:lang w:eastAsia="it-IT"/>
              </w:rPr>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020"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13</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della gestione documentale relativa al personale coinvolto nell’operazione:</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curriculum vitae</w:t>
            </w:r>
          </w:p>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incarichi</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14</w:t>
            </w:r>
          </w:p>
        </w:tc>
        <w:tc>
          <w:tcPr>
            <w:tcW w:w="3230" w:type="dxa"/>
            <w:tcBorders/>
            <w:vAlign w:val="center"/>
          </w:tcPr>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bidi="ar-SA"/>
              </w:rPr>
              <w:t>Verifica delle priorità e dei pri</w:t>
            </w:r>
            <w:r>
              <w:rPr>
                <w:rFonts w:cs="Calibri" w:cstheme="minorHAnsi"/>
                <w:kern w:val="0"/>
                <w:sz w:val="16"/>
                <w:szCs w:val="16"/>
                <w:shd w:fill="auto" w:val="clear"/>
                <w:lang w:val="it-IT" w:bidi="ar-SA"/>
              </w:rPr>
              <w:t>ncipi orizzontali previsti dall’avviso pubblico/ba</w:t>
            </w:r>
            <w:r>
              <w:rPr>
                <w:rFonts w:eastAsia="Calibri" w:cs="Calibri" w:cstheme="minorHAnsi"/>
                <w:b w:val="false"/>
                <w:bCs w:val="false"/>
                <w:color w:val="000000"/>
                <w:kern w:val="0"/>
                <w:sz w:val="16"/>
                <w:szCs w:val="16"/>
                <w:shd w:fill="auto" w:val="clear"/>
                <w:lang w:val="it-IT" w:eastAsia="en-US" w:bidi="ar-SA"/>
              </w:rPr>
              <w:t>ndo (conformità del bene o servizio)</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156"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15</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delle spese sostenute dai partner di progetto</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455"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16</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delle spese sostenute da fornitori terzi in caso di delega</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17</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della quota di cofinanziamento privato (anche nei casi in cui sia discendente dall’applicazione della normativa degli aiuti di stato)</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kern w:val="0"/>
                <w:sz w:val="16"/>
                <w:szCs w:val="16"/>
                <w:lang w:val="it-IT" w:eastAsia="it-IT" w:bidi="ar-SA"/>
              </w:rPr>
              <w:t> </w:t>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18</w:t>
            </w:r>
          </w:p>
        </w:tc>
        <w:tc>
          <w:tcPr>
            <w:tcW w:w="3230" w:type="dxa"/>
            <w:tcBorders/>
            <w:vAlign w:val="center"/>
          </w:tcPr>
          <w:p>
            <w:pPr>
              <w:pStyle w:val="Normal"/>
              <w:widowControl w:val="false"/>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della modalità di imputazione costi indiretti</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19</w:t>
            </w:r>
          </w:p>
        </w:tc>
        <w:tc>
          <w:tcPr>
            <w:tcW w:w="3230" w:type="dxa"/>
            <w:tcBorders/>
            <w:vAlign w:val="center"/>
          </w:tcPr>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bidi="ar-SA"/>
              </w:rPr>
              <w:t>Verifica dei dati inseriti nella domanda di rimborso/ dichiarazione avanzamento attività (registri informatici e cartacei, incarichi al personale coinvolto nell’operazione)</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20</w:t>
            </w:r>
          </w:p>
        </w:tc>
        <w:tc>
          <w:tcPr>
            <w:tcW w:w="3230" w:type="dxa"/>
            <w:tcBorders/>
            <w:vAlign w:val="center"/>
          </w:tcPr>
          <w:p>
            <w:pPr>
              <w:pStyle w:val="Normal"/>
              <w:widowControl w:val="false"/>
              <w:suppressAutoHyphens w:val="false"/>
              <w:spacing w:before="0" w:after="0"/>
              <w:jc w:val="both"/>
              <w:textAlignment w:val="auto"/>
              <w:rPr>
                <w:rFonts w:cs="Calibri" w:cstheme="minorHAnsi"/>
                <w:kern w:val="0"/>
                <w:lang w:val="it-IT" w:eastAsia="en-US" w:bidi="ar-SA"/>
              </w:rPr>
            </w:pPr>
            <w:r>
              <w:rPr>
                <w:rFonts w:cs="Calibri" w:cstheme="minorHAnsi"/>
                <w:kern w:val="0"/>
                <w:lang w:val="it-IT" w:eastAsia="en-US" w:bidi="ar-SA"/>
              </w:rPr>
            </w:r>
          </w:p>
          <w:p>
            <w:pPr>
              <w:pStyle w:val="Normal"/>
              <w:widowControl w:val="false"/>
              <w:suppressAutoHyphens w:val="false"/>
              <w:spacing w:before="0" w:after="0"/>
              <w:jc w:val="both"/>
              <w:textAlignment w:val="auto"/>
              <w:rPr>
                <w:rFonts w:cs="Calibri" w:cstheme="minorHAnsi"/>
                <w:kern w:val="0"/>
                <w:lang w:val="it-IT" w:eastAsia="en-US" w:bidi="ar-SA"/>
              </w:rPr>
            </w:pPr>
            <w:r>
              <w:rPr>
                <w:rFonts w:cs="Calibri" w:cstheme="minorHAnsi"/>
                <w:kern w:val="0"/>
                <w:lang w:val="it-IT" w:eastAsia="en-US" w:bidi="ar-SA"/>
              </w:rPr>
            </w:r>
          </w:p>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eastAsia="en-US" w:bidi="ar-SA"/>
              </w:rPr>
              <w:t>Verifica della corrispondenza tra avanzamento finan</w:t>
            </w:r>
            <w:r>
              <w:rPr>
                <w:rFonts w:cs="Calibri" w:cstheme="minorHAnsi"/>
                <w:kern w:val="0"/>
                <w:sz w:val="16"/>
                <w:szCs w:val="16"/>
                <w:shd w:fill="auto" w:val="clear"/>
                <w:lang w:val="it-IT" w:eastAsia="en-US" w:bidi="ar-SA"/>
              </w:rPr>
              <w:t>ziario, preventivo approvato, scostamenti autorizzati e avanzamento tecnico-fisico</w:t>
            </w:r>
          </w:p>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bidi="ar-SA"/>
              </w:rPr>
              <w:br/>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21</w:t>
            </w:r>
          </w:p>
        </w:tc>
        <w:tc>
          <w:tcPr>
            <w:tcW w:w="3230" w:type="dxa"/>
            <w:tcBorders/>
            <w:vAlign w:val="center"/>
          </w:tcPr>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bidi="ar-SA"/>
              </w:rPr>
              <w:t>Verifica della sussistenza di una contabilità separata o di una codifica contabile appropriata per le movimentazioni relative a ciascuna operazione</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22</w:t>
            </w:r>
          </w:p>
        </w:tc>
        <w:tc>
          <w:tcPr>
            <w:tcW w:w="3230" w:type="dxa"/>
            <w:tcBorders/>
            <w:vAlign w:val="center"/>
          </w:tcPr>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bidi="ar-SA"/>
              </w:rPr>
              <w:t>Riscontro di eventuali registrazioni multiple associate al medesimo documento di spesa</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23</w:t>
            </w:r>
          </w:p>
        </w:tc>
        <w:tc>
          <w:tcPr>
            <w:tcW w:w="3230" w:type="dxa"/>
            <w:tcBorders/>
            <w:vAlign w:val="center"/>
          </w:tcPr>
          <w:p>
            <w:pPr>
              <w:pStyle w:val="Normal"/>
              <w:widowControl w:val="false"/>
              <w:suppressAutoHyphens w:val="false"/>
              <w:spacing w:before="0" w:after="0"/>
              <w:jc w:val="both"/>
              <w:textAlignment w:val="auto"/>
              <w:rPr>
                <w:rFonts w:cs="Calibri"/>
                <w:sz w:val="16"/>
                <w:szCs w:val="16"/>
              </w:rPr>
            </w:pPr>
            <w:r>
              <w:rPr>
                <w:rFonts w:cs="Calibri" w:cstheme="minorHAnsi"/>
                <w:kern w:val="0"/>
                <w:sz w:val="16"/>
                <w:szCs w:val="16"/>
                <w:lang w:val="it-IT" w:bidi="ar-SA"/>
              </w:rPr>
              <w:t>Verifica della regolarità/ammissibilità/tracciabilità della spesa</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r>
        <w:trPr>
          <w:trHeight w:val="1398" w:hRule="atLeast"/>
        </w:trPr>
        <w:tc>
          <w:tcPr>
            <w:tcW w:w="681" w:type="dxa"/>
            <w:tcBorders/>
            <w:vAlign w:val="center"/>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b/>
                <w:bCs/>
                <w:sz w:val="16"/>
                <w:szCs w:val="16"/>
                <w:lang w:eastAsia="it-IT"/>
              </w:rPr>
            </w:pPr>
            <w:r>
              <w:rPr>
                <w:rFonts w:eastAsia="Times New Roman" w:cs="Calibri" w:cstheme="minorHAnsi"/>
                <w:b/>
                <w:bCs/>
                <w:kern w:val="0"/>
                <w:sz w:val="16"/>
                <w:szCs w:val="16"/>
                <w:lang w:val="it-IT" w:eastAsia="it-IT" w:bidi="ar-SA"/>
              </w:rPr>
              <w:t>24</w:t>
            </w:r>
          </w:p>
        </w:tc>
        <w:tc>
          <w:tcPr>
            <w:tcW w:w="3230"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16"/>
                <w:szCs w:val="16"/>
                <w:lang w:eastAsia="it-IT"/>
              </w:rPr>
            </w:pPr>
            <w:r>
              <w:rPr>
                <w:rFonts w:cs="Calibri" w:cstheme="minorHAnsi"/>
                <w:kern w:val="0"/>
                <w:sz w:val="16"/>
                <w:szCs w:val="16"/>
                <w:lang w:val="it-IT" w:bidi="ar-SA"/>
              </w:rPr>
              <w:t>Verifica dell’assenza di segnalazioni negative da parte dei destinatari</w:t>
            </w:r>
          </w:p>
        </w:tc>
        <w:tc>
          <w:tcPr>
            <w:tcW w:w="362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954" w:type="dxa"/>
            <w:tcBorders/>
            <w:vAlign w:val="center"/>
          </w:tcPr>
          <w:p>
            <w:pPr>
              <w:pStyle w:val="Normal"/>
              <w:widowControl w:val="false"/>
              <w:suppressAutoHyphens w:val="false"/>
              <w:spacing w:before="0" w:after="0"/>
              <w:jc w:val="left"/>
              <w:textAlignment w:val="auto"/>
              <w:rPr>
                <w:rFonts w:ascii="Calibri" w:hAnsi="Calibri" w:eastAsia="Times New Roman" w:cs="Calibri" w:asciiTheme="minorHAnsi" w:cstheme="minorHAnsi" w:hAnsi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753"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c>
          <w:tcPr>
            <w:tcW w:w="3001" w:type="dxa"/>
            <w:tcBorders/>
          </w:tcPr>
          <w:p>
            <w:pPr>
              <w:pStyle w:val="Normal"/>
              <w:widowControl w:val="false"/>
              <w:suppressAutoHyphens w:val="false"/>
              <w:spacing w:before="0" w:after="0"/>
              <w:jc w:val="center"/>
              <w:textAlignment w:val="auto"/>
              <w:rPr>
                <w:rFonts w:ascii="Calibri" w:hAnsi="Calibri" w:eastAsia="Times New Roman" w:cs="Calibri" w:asciiTheme="minorHAnsi" w:cstheme="minorHAnsi" w:hAnsiTheme="minorHAnsi"/>
                <w:sz w:val="16"/>
                <w:szCs w:val="16"/>
                <w:lang w:eastAsia="it-IT"/>
              </w:rPr>
            </w:pPr>
            <w:r>
              <w:rPr>
                <w:rFonts w:eastAsia="Times New Roman" w:cs="Calibri" w:cstheme="minorHAnsi"/>
                <w:sz w:val="16"/>
                <w:szCs w:val="16"/>
                <w:lang w:eastAsia="it-IT"/>
              </w:rPr>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NOTE:</w:t>
      </w:r>
    </w:p>
    <w:tbl>
      <w:tblPr>
        <w:tblStyle w:val="Grigliatabella"/>
        <w:tblW w:w="15254"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15254"/>
      </w:tblGrid>
      <w:tr>
        <w:trPr/>
        <w:tc>
          <w:tcPr>
            <w:tcW w:w="15254" w:type="dxa"/>
            <w:tcBorders/>
          </w:tcPr>
          <w:p>
            <w:pPr>
              <w:pStyle w:val="Standard"/>
              <w:widowControl w:val="fals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c>
      </w:tr>
    </w:tbl>
    <w:p>
      <w:pPr>
        <w:sectPr>
          <w:headerReference w:type="default" r:id="rId9"/>
          <w:headerReference w:type="first" r:id="rId10"/>
          <w:footerReference w:type="default" r:id="rId11"/>
          <w:footerReference w:type="first" r:id="rId12"/>
          <w:type w:val="nextPage"/>
          <w:pgSz w:orient="landscape" w:w="16838" w:h="11906"/>
          <w:pgMar w:left="1418" w:right="1134" w:gutter="0" w:header="709" w:top="1134" w:footer="709" w:bottom="1134"/>
          <w:pgNumType w:fmt="decimal"/>
          <w:formProt w:val="false"/>
          <w:textDirection w:val="lrTb"/>
          <w:docGrid w:type="default" w:linePitch="360" w:charSpace="4096"/>
        </w:sectPr>
      </w:pPr>
    </w:p>
    <w:p>
      <w:pPr>
        <w:pStyle w:val="Heading2"/>
        <w:rPr>
          <w:rFonts w:ascii="Segoe UI Light" w:hAnsi="Segoe UI Light" w:eastAsia="Yu Gothic UI Semilight" w:cs="Segoe UI Light"/>
          <w:b/>
          <w:bCs/>
          <w:sz w:val="22"/>
          <w:szCs w:val="22"/>
        </w:rPr>
      </w:pPr>
      <w:bookmarkStart w:id="2" w:name="__RefHeading___Toc34017_397243901"/>
      <w:bookmarkStart w:id="3" w:name="_Toc132812195"/>
      <w:bookmarkEnd w:id="2"/>
      <w:r>
        <w:rPr>
          <w:rFonts w:eastAsia="Yu Gothic UI Semilight" w:cs="Segoe UI Light" w:ascii="Segoe UI Light" w:hAnsi="Segoe UI Light"/>
          <w:b/>
          <w:bCs/>
          <w:sz w:val="22"/>
          <w:szCs w:val="22"/>
        </w:rPr>
        <w:t>Istruzioni per i CONTROLLI SULLE DOMANDE DI RIMBORSO – COSTI REALI</w:t>
      </w:r>
      <w:bookmarkEnd w:id="3"/>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1 -  Verifica stato accreditamento</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lo stato dell'accreditamento, ove richiesto,  relativamente alle Agenzie Formative e alle Agenzie per il lavoro.</w:t>
      </w:r>
    </w:p>
    <w:p>
      <w:pPr>
        <w:pStyle w:val="Normal"/>
        <w:jc w:val="both"/>
        <w:rPr>
          <w:sz w:val="18"/>
          <w:szCs w:val="18"/>
        </w:rPr>
      </w:pPr>
      <w:r>
        <w:rPr>
          <w:rFonts w:eastAsia="Yu Gothic UI Semilight" w:cs="Segoe UI Light" w:ascii="Segoe UI Light" w:hAnsi="Segoe UI Light"/>
          <w:kern w:val="2"/>
          <w:sz w:val="18"/>
          <w:szCs w:val="18"/>
          <w:lang w:eastAsia="zh-CN"/>
        </w:rPr>
        <w:t>Ai fini  del controllo è necessario verificare l’esistenza  di  provvedimenti relativi all’accreditamento sulle procedure ad evidenza pubblica e sull’erogazione dei finanziamenti e i conseguenti effetti.</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Accreditatamento</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Decadenza</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Sospensione</w:t>
      </w:r>
    </w:p>
    <w:p>
      <w:pPr>
        <w:pStyle w:val="Normal"/>
        <w:numPr>
          <w:ilvl w:val="0"/>
          <w:numId w:val="1"/>
        </w:numPr>
        <w:jc w:val="both"/>
        <w:textAlignment w:val="auto"/>
        <w:rPr>
          <w:rFonts w:ascii="Segoe UI Light" w:hAnsi="Segoe UI Light" w:cs="Segoe UI Light"/>
          <w:sz w:val="18"/>
          <w:szCs w:val="18"/>
        </w:rPr>
      </w:pPr>
      <w:r>
        <w:rPr>
          <w:rFonts w:eastAsia="Yu Gothic UI Semilight" w:cs="Segoe UI Light" w:ascii="Segoe UI Light" w:hAnsi="Segoe UI Light"/>
          <w:kern w:val="2"/>
          <w:sz w:val="18"/>
          <w:szCs w:val="18"/>
          <w:lang w:eastAsia="zh-CN"/>
        </w:rPr>
        <w:t>Revoca</w:t>
      </w:r>
    </w:p>
    <w:p>
      <w:pPr>
        <w:pStyle w:val="Normal"/>
        <w:jc w:val="both"/>
        <w:rPr>
          <w:sz w:val="18"/>
          <w:szCs w:val="18"/>
        </w:rPr>
      </w:pPr>
      <w:r>
        <w:rPr>
          <w:sz w:val="18"/>
          <w:szCs w:val="18"/>
        </w:rPr>
      </w:r>
    </w:p>
    <w:p>
      <w:pPr>
        <w:pStyle w:val="Normal"/>
        <w:jc w:val="both"/>
        <w:rPr>
          <w:sz w:val="18"/>
          <w:szCs w:val="18"/>
        </w:rPr>
      </w:pPr>
      <w:r>
        <w:rPr>
          <w:rFonts w:eastAsia="Yu Gothic UI Semilight" w:cs="Segoe UI Light" w:ascii="Segoe UI Light" w:hAnsi="Segoe UI Light"/>
          <w:kern w:val="2"/>
          <w:sz w:val="18"/>
          <w:szCs w:val="18"/>
          <w:lang w:eastAsia="zh-CN"/>
        </w:rPr>
        <w:t>È  necessario, inoltre, che il soggetto che effettua il controllo verifichi le prescrizioni (numero e motivazioni) e avvii di procedimento a cui è stato sottoposto il soggetto controllato.</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ListParagraph"/>
        <w:numPr>
          <w:ilvl w:val="0"/>
          <w:numId w:val="17"/>
        </w:numPr>
        <w:rPr>
          <w:sz w:val="18"/>
          <w:szCs w:val="18"/>
        </w:rPr>
      </w:pPr>
      <w:r>
        <w:rPr>
          <w:rFonts w:eastAsia="Yu Gothic UI Semilight" w:cs="Segoe UI Light" w:ascii="Segoe UI Light" w:hAnsi="Segoe UI Light"/>
          <w:sz w:val="18"/>
          <w:szCs w:val="18"/>
        </w:rPr>
        <w:t>Normativa nazionale e regionale di riferimento,</w:t>
      </w:r>
    </w:p>
    <w:p>
      <w:pPr>
        <w:pStyle w:val="ListParagraph"/>
        <w:numPr>
          <w:ilvl w:val="0"/>
          <w:numId w:val="17"/>
        </w:numPr>
        <w:rPr>
          <w:sz w:val="18"/>
          <w:szCs w:val="18"/>
        </w:rPr>
      </w:pPr>
      <w:r>
        <w:rPr>
          <w:rFonts w:eastAsia="Yu Gothic UI Semilight" w:cs="Segoe UI Light" w:ascii="Segoe UI Light" w:hAnsi="Segoe UI Light"/>
          <w:sz w:val="18"/>
          <w:szCs w:val="18"/>
        </w:rPr>
        <w:t>Elenchi sedi operative-soggetti accreditati.</w:t>
      </w:r>
    </w:p>
    <w:p>
      <w:pPr>
        <w:pStyle w:val="Normal"/>
        <w:jc w:val="both"/>
        <w:rPr>
          <w:rFonts w:ascii="Segoe UI Light" w:hAnsi="Segoe UI Light" w:eastAsia="Yu Gothic UI Semilight" w:cs="Segoe UI Light"/>
          <w:kern w:val="2"/>
          <w:sz w:val="20"/>
          <w:szCs w:val="18"/>
          <w:lang w:eastAsia="zh-CN"/>
        </w:rPr>
      </w:pPr>
      <w:r>
        <w:rPr>
          <w:rFonts w:eastAsia="Yu Gothic UI Semilight" w:cs="Segoe UI Light" w:ascii="Segoe UI Light" w:hAnsi="Segoe UI Light"/>
          <w:kern w:val="2"/>
          <w:sz w:val="20"/>
          <w:szCs w:val="18"/>
          <w:lang w:eastAsia="zh-CN"/>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Tutti i soggetti coinvolti sono regolarmente accreditati.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L’accreditamento risulta sospeso e/o sono stati avviati procedimenti di sospensione.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Richiesta di  autorizzazione a proseguire l’attività e  regolarizzazione della situazione.</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Applicazione delle disposizioni sull’accreditamento.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L’accreditamento risulta revocato/decaduto e/o sono stati avviati ripetuti procedimenti di sospensione..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Applicazione delle disposizioni sull’accreditamento.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2 -  Verifica assenza irregolarità ai sensi dell'art. 2, punto 31) del Reg. (UE) n. 2021/1060 ss.mm.ii.</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l'eventuale presenza di irregolarità accertata direttamente o segnalata nell'ambito della Programmazione FSE Plus 2021-2027. La verifica è effettuata su tutte le informazioni disponibili presso l'AdG/OI, includendo le eventuali segnalazioni di irregolarità emerse in controlli precedenti o ricevute da soggetti esterni.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Normativa unionale, nazionale e regionale di riferimento.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2"/>
        <w:gridCol w:w="2709"/>
        <w:gridCol w:w="2693"/>
        <w:gridCol w:w="2695"/>
      </w:tblGrid>
      <w:tr>
        <w:trPr>
          <w:cnfStyle w:val="100000000000" w:firstRow="1" w:lastRow="0" w:firstColumn="0" w:lastColumn="0" w:oddVBand="0" w:evenVBand="0" w:oddHBand="0" w:evenHBand="0" w:firstRowFirstColumn="0" w:firstRowLastColumn="0" w:lastRowFirstColumn="0" w:lastRowLastColumn="0"/>
        </w:trPr>
        <w:tc>
          <w:tcPr>
            <w:tcW w:w="1962"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9"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693"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 xml:space="preserve">Prescrizione/Raccomandazione </w:t>
            </w:r>
          </w:p>
        </w:tc>
        <w:tc>
          <w:tcPr>
            <w:tcW w:w="269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9" w:type="dxa"/>
            <w:tcBorders/>
            <w:vAlign w:val="cente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Assenza di irregolarità.</w:t>
            </w:r>
          </w:p>
        </w:tc>
        <w:tc>
          <w:tcPr>
            <w:tcW w:w="2693"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69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41" w:hRule="atLeast"/>
        </w:trPr>
        <w:tc>
          <w:tcPr>
            <w:tcW w:w="196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7"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sz w:val="16"/>
                <w:szCs w:val="16"/>
                <w:shd w:fill="auto" w:val="clear"/>
              </w:rPr>
              <w:t>Non previsto.</w:t>
            </w:r>
          </w:p>
        </w:tc>
      </w:tr>
      <w:tr>
        <w:trPr>
          <w:trHeight w:val="441" w:hRule="atLeast"/>
        </w:trPr>
        <w:tc>
          <w:tcPr>
            <w:tcW w:w="196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7"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previsto.</w:t>
            </w:r>
          </w:p>
        </w:tc>
      </w:tr>
      <w:tr>
        <w:trPr>
          <w:trHeight w:val="513" w:hRule="atLeast"/>
        </w:trPr>
        <w:tc>
          <w:tcPr>
            <w:tcW w:w="1962"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9" w:type="dxa"/>
            <w:tcBorders/>
          </w:tcPr>
          <w:p>
            <w:pPr>
              <w:pStyle w:val="Normal"/>
              <w:widowControl w:val="false"/>
              <w:tabs>
                <w:tab w:val="clear" w:pos="708"/>
                <w:tab w:val="left" w:pos="1418" w:leader="none"/>
              </w:tabs>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color w:val="auto"/>
                <w:kern w:val="0"/>
                <w:sz w:val="16"/>
                <w:szCs w:val="16"/>
                <w:shd w:fill="auto" w:val="clear"/>
                <w:lang w:val="it-IT" w:eastAsia="en-US" w:bidi="ar-SA"/>
              </w:rPr>
            </w:pPr>
            <w:r>
              <w:rPr>
                <w:rFonts w:eastAsia="Calibri" w:cs="Segoe UI Light" w:ascii="Segoe UI Light" w:hAnsi="Segoe UI Light" w:eastAsiaTheme="minorHAnsi"/>
                <w:color w:val="000000"/>
                <w:kern w:val="0"/>
                <w:sz w:val="16"/>
                <w:szCs w:val="16"/>
                <w:shd w:fill="auto" w:val="clear"/>
                <w:lang w:val="it-IT" w:eastAsia="en-US" w:bidi="ar-SA"/>
              </w:rPr>
              <w:t>Presenza di irregolarità.</w:t>
            </w:r>
          </w:p>
        </w:tc>
        <w:tc>
          <w:tcPr>
            <w:tcW w:w="2693" w:type="dxa"/>
            <w:tcBorders/>
            <w:vAlign w:val="center"/>
          </w:tcPr>
          <w:p>
            <w:pPr>
              <w:pStyle w:val="Normal"/>
              <w:widowControl w:val="false"/>
              <w:tabs>
                <w:tab w:val="clear" w:pos="708"/>
                <w:tab w:val="left" w:pos="1418" w:leader="none"/>
              </w:tabs>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color w:val="auto"/>
                <w:kern w:val="0"/>
                <w:sz w:val="16"/>
                <w:szCs w:val="16"/>
                <w:shd w:fill="auto" w:val="clear"/>
                <w:lang w:val="it-IT" w:eastAsia="en-US" w:bidi="ar-SA"/>
              </w:rPr>
            </w:pPr>
            <w:r>
              <w:rPr>
                <w:rFonts w:eastAsia="Calibri" w:cs="Segoe UI Light" w:ascii="Segoe UI Light" w:hAnsi="Segoe UI Light" w:eastAsiaTheme="minorHAnsi"/>
                <w:color w:val="000000"/>
                <w:kern w:val="0"/>
                <w:sz w:val="16"/>
                <w:szCs w:val="16"/>
                <w:shd w:fill="auto" w:val="clear"/>
                <w:lang w:val="it-IT" w:eastAsia="en-US" w:bidi="ar-SA"/>
              </w:rPr>
              <w:t>-</w:t>
            </w:r>
          </w:p>
        </w:tc>
        <w:tc>
          <w:tcPr>
            <w:tcW w:w="2695" w:type="dxa"/>
            <w:tcBorders/>
          </w:tcPr>
          <w:p>
            <w:pPr>
              <w:pStyle w:val="Normal"/>
              <w:widowControl w:val="false"/>
              <w:tabs>
                <w:tab w:val="clear" w:pos="708"/>
                <w:tab w:val="left" w:pos="1418" w:leader="none"/>
              </w:tabs>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color w:val="auto"/>
                <w:kern w:val="0"/>
                <w:sz w:val="16"/>
                <w:szCs w:val="16"/>
                <w:shd w:fill="auto" w:val="clear"/>
                <w:lang w:val="it-IT" w:eastAsia="en-US" w:bidi="ar-SA"/>
              </w:rPr>
            </w:pPr>
            <w:r>
              <w:rPr>
                <w:rFonts w:eastAsia="Calibri" w:cs="Segoe UI Light" w:ascii="Segoe UI Light" w:hAnsi="Segoe UI Light" w:eastAsiaTheme="minorHAnsi"/>
                <w:color w:val="000000"/>
                <w:kern w:val="0"/>
                <w:sz w:val="16"/>
                <w:szCs w:val="16"/>
                <w:shd w:fill="auto" w:val="clear"/>
                <w:lang w:val="it-IT" w:eastAsia="en-US" w:bidi="ar-SA"/>
              </w:rPr>
              <w:t>Avvio della procedura di valutazione dei fatti emersi e degli elementi rilevati nel corso dei controlli attraverso la loro segnalazione al responsabile del procedimento.</w:t>
            </w:r>
          </w:p>
        </w:tc>
      </w:tr>
    </w:tbl>
    <w:p>
      <w:pPr>
        <w:pStyle w:val="Normal"/>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sz w:val="20"/>
          <w:szCs w:val="18"/>
        </w:rPr>
      </w:pPr>
      <w:r>
        <w:rPr>
          <w:rFonts w:eastAsia="Yu Gothic UI Semilight" w:cs="Segoe UI Light" w:ascii="Segoe UI Light" w:hAnsi="Segoe UI Light"/>
          <w:b/>
          <w:bCs/>
          <w:color w:themeColor="accent1" w:themeShade="bf" w:val="2F5496"/>
          <w:sz w:val="18"/>
          <w:szCs w:val="16"/>
        </w:rPr>
        <w:t>ITEM 3 -  Verifica adempimenti amministrativi relativi all'avvio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cs="Segoe UI Light"/>
          <w:sz w:val="18"/>
          <w:szCs w:val="18"/>
        </w:rPr>
      </w:pPr>
      <w:r>
        <w:rPr>
          <w:rFonts w:eastAsia="Yu Gothic UI Semilight" w:cs="Segoe UI Light" w:ascii="Segoe UI Light" w:hAnsi="Segoe UI Light"/>
          <w:kern w:val="2"/>
          <w:sz w:val="18"/>
          <w:szCs w:val="18"/>
          <w:lang w:eastAsia="zh-CN"/>
        </w:rPr>
        <w:t>Il soggetto incaricato del controllo deve verificare il rispetto delle modalità previste dai singoli avvisi pubblici/bandi per l'avvio delle attività. In particolare:</w:t>
      </w:r>
    </w:p>
    <w:p>
      <w:pPr>
        <w:pStyle w:val="ListParagraph"/>
        <w:numPr>
          <w:ilvl w:val="0"/>
          <w:numId w:val="6"/>
        </w:numPr>
        <w:rPr>
          <w:sz w:val="18"/>
          <w:szCs w:val="18"/>
        </w:rPr>
      </w:pPr>
      <w:r>
        <w:rPr>
          <w:rFonts w:eastAsia="Yu Gothic UI Semilight" w:cs="Segoe UI Light" w:ascii="Segoe UI Light" w:hAnsi="Segoe UI Light"/>
          <w:sz w:val="18"/>
          <w:szCs w:val="18"/>
        </w:rPr>
        <w:t>regolarità dell'avvio,</w:t>
      </w:r>
    </w:p>
    <w:p>
      <w:pPr>
        <w:pStyle w:val="ListParagraph"/>
        <w:numPr>
          <w:ilvl w:val="0"/>
          <w:numId w:val="6"/>
        </w:numPr>
        <w:rPr>
          <w:sz w:val="18"/>
          <w:szCs w:val="18"/>
        </w:rPr>
      </w:pPr>
      <w:r>
        <w:rPr>
          <w:rFonts w:eastAsia="Yu Gothic UI Semilight" w:cs="Segoe UI Light" w:ascii="Segoe UI Light" w:hAnsi="Segoe UI Light"/>
          <w:sz w:val="18"/>
          <w:szCs w:val="18"/>
        </w:rPr>
        <w:t>regolarità della trasmissione delle comunicazioni di avvio,</w:t>
      </w:r>
    </w:p>
    <w:p>
      <w:pPr>
        <w:pStyle w:val="ListParagraph"/>
        <w:numPr>
          <w:ilvl w:val="0"/>
          <w:numId w:val="6"/>
        </w:numPr>
        <w:rPr>
          <w:sz w:val="18"/>
          <w:szCs w:val="18"/>
        </w:rPr>
      </w:pPr>
      <w:r>
        <w:rPr>
          <w:rFonts w:eastAsia="Yu Gothic UI Semilight" w:cs="Segoe UI Light" w:ascii="Segoe UI Light" w:hAnsi="Segoe UI Light"/>
          <w:sz w:val="18"/>
          <w:szCs w:val="18"/>
        </w:rPr>
        <w:t>individuazione della sede di svolgimento dell'attività.</w:t>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Normal"/>
        <w:numPr>
          <w:ilvl w:val="0"/>
          <w:numId w:val="1"/>
        </w:numPr>
        <w:jc w:val="both"/>
        <w:textAlignment w:val="auto"/>
        <w:rPr>
          <w:sz w:val="18"/>
          <w:szCs w:val="18"/>
        </w:rPr>
      </w:pPr>
      <w:r>
        <w:rPr>
          <w:rFonts w:cs="Segoe UI Light" w:ascii="Segoe UI Light" w:hAnsi="Segoe UI Light"/>
          <w:sz w:val="18"/>
          <w:szCs w:val="18"/>
        </w:rPr>
        <w:t>Normativa regionale</w:t>
      </w:r>
    </w:p>
    <w:p>
      <w:pPr>
        <w:pStyle w:val="Normal"/>
        <w:numPr>
          <w:ilvl w:val="0"/>
          <w:numId w:val="1"/>
        </w:numPr>
        <w:jc w:val="both"/>
        <w:textAlignment w:val="auto"/>
        <w:rPr>
          <w:sz w:val="18"/>
          <w:szCs w:val="18"/>
        </w:rPr>
      </w:pPr>
      <w:r>
        <w:rPr>
          <w:rFonts w:cs="Segoe UI Light" w:ascii="Segoe UI Light" w:hAnsi="Segoe UI Light"/>
          <w:sz w:val="18"/>
          <w:szCs w:val="18"/>
        </w:rPr>
        <w:t>Avviso pubblico/Bando</w:t>
      </w:r>
    </w:p>
    <w:p>
      <w:pPr>
        <w:pStyle w:val="Normal"/>
        <w:numPr>
          <w:ilvl w:val="0"/>
          <w:numId w:val="1"/>
        </w:numPr>
        <w:jc w:val="both"/>
        <w:textAlignment w:val="auto"/>
        <w:rPr>
          <w:sz w:val="18"/>
          <w:szCs w:val="18"/>
        </w:rPr>
      </w:pPr>
      <w:r>
        <w:rPr>
          <w:rFonts w:cs="Segoe UI Light" w:ascii="Segoe UI Light" w:hAnsi="Segoe UI Light"/>
          <w:sz w:val="18"/>
          <w:szCs w:val="18"/>
        </w:rPr>
        <w:t>Dichiarazioni e documenti inviati dal beneficiario</w:t>
      </w:r>
    </w:p>
    <w:p>
      <w:pPr>
        <w:pStyle w:val="Normal"/>
        <w:numPr>
          <w:ilvl w:val="0"/>
          <w:numId w:val="0"/>
        </w:numPr>
        <w:ind w:hanging="0" w:left="720"/>
        <w:jc w:val="both"/>
        <w:textAlignment w:val="auto"/>
        <w:rPr>
          <w:sz w:val="18"/>
          <w:szCs w:val="18"/>
        </w:rPr>
      </w:pPr>
      <w:r>
        <w:rPr>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all’avvio sono stati effettuati correttamente.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all’avvio sono stati effettuati solo parzialmente.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all’avvio non sono stati effettuati correttamente.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4 -  Verifica adempimenti amministrativi relativi all'operazione</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Yu Gothic UI Semilight" w:cs="Segoe UI Light"/>
          <w:color w:val="auto"/>
          <w:kern w:val="2"/>
          <w:sz w:val="18"/>
          <w:szCs w:val="18"/>
          <w:lang w:val="it-IT" w:eastAsia="zh-CN" w:bidi="ar-SA"/>
        </w:rPr>
      </w:pPr>
      <w:r>
        <w:rPr>
          <w:rFonts w:eastAsia="Yu Gothic UI Semilight" w:cs="Segoe UI Light" w:ascii="Segoe UI Light" w:hAnsi="Segoe UI Light"/>
          <w:color w:val="auto"/>
          <w:kern w:val="2"/>
          <w:sz w:val="18"/>
          <w:szCs w:val="18"/>
          <w:lang w:val="it-IT" w:eastAsia="zh-CN" w:bidi="ar-SA"/>
        </w:rPr>
        <w:t>Il soggetto incaricato del controllo deve verificare il rispetto delle tempistiche prevista relativamente alla registrazione delle attività sulla procedura, dei termini previsti per l’invio dell’atto di adesione, delle dichiarazioni di avanzamento attività/domanda di rimborso finale e delle comunicazioni obbligatorie. Si verifica, inoltre, se risultano attività multiple in relazione ai soggetti coinvolti, con particolare riferimento alle ipotesi di doppio finanziamento.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Normal"/>
        <w:numPr>
          <w:ilvl w:val="0"/>
          <w:numId w:val="1"/>
        </w:numPr>
        <w:jc w:val="both"/>
        <w:textAlignment w:val="auto"/>
        <w:rPr>
          <w:rFonts w:ascii="Segoe UI Light" w:hAnsi="Segoe UI Light" w:eastAsia="Yu Gothic UI Semilight" w:cs="Segoe UI Light"/>
          <w:color w:val="auto"/>
          <w:kern w:val="2"/>
          <w:sz w:val="18"/>
          <w:szCs w:val="18"/>
          <w:lang w:val="it-IT" w:eastAsia="zh-CN" w:bidi="ar-SA"/>
        </w:rPr>
      </w:pPr>
      <w:r>
        <w:rPr>
          <w:rFonts w:eastAsia="Yu Gothic UI Semilight" w:cs="Segoe UI Light" w:ascii="Segoe UI Light" w:hAnsi="Segoe UI Light"/>
          <w:color w:val="auto"/>
          <w:kern w:val="2"/>
          <w:sz w:val="18"/>
          <w:szCs w:val="18"/>
          <w:lang w:val="it-IT" w:eastAsia="zh-CN" w:bidi="ar-SA"/>
        </w:rPr>
        <w:t>Normativa regionale</w:t>
      </w:r>
    </w:p>
    <w:p>
      <w:pPr>
        <w:pStyle w:val="Normal"/>
        <w:numPr>
          <w:ilvl w:val="0"/>
          <w:numId w:val="1"/>
        </w:numPr>
        <w:jc w:val="both"/>
        <w:textAlignment w:val="auto"/>
        <w:rPr>
          <w:rFonts w:ascii="Segoe UI Light" w:hAnsi="Segoe UI Light" w:eastAsia="Yu Gothic UI Semilight" w:cs="Segoe UI Light"/>
          <w:color w:val="auto"/>
          <w:kern w:val="2"/>
          <w:sz w:val="18"/>
          <w:szCs w:val="18"/>
          <w:lang w:val="it-IT" w:eastAsia="zh-CN" w:bidi="ar-SA"/>
        </w:rPr>
      </w:pPr>
      <w:r>
        <w:rPr>
          <w:rFonts w:eastAsia="Yu Gothic UI Semilight" w:cs="Segoe UI Light" w:ascii="Segoe UI Light" w:hAnsi="Segoe UI Light"/>
          <w:color w:val="auto"/>
          <w:kern w:val="2"/>
          <w:sz w:val="18"/>
          <w:szCs w:val="18"/>
          <w:lang w:val="it-IT" w:eastAsia="zh-CN" w:bidi="ar-SA"/>
        </w:rPr>
        <w:t>Avviso pubblico/Bando</w:t>
      </w:r>
    </w:p>
    <w:p>
      <w:pPr>
        <w:pStyle w:val="Normal"/>
        <w:numPr>
          <w:ilvl w:val="0"/>
          <w:numId w:val="1"/>
        </w:numPr>
        <w:jc w:val="both"/>
        <w:textAlignment w:val="auto"/>
        <w:rPr>
          <w:rFonts w:ascii="Segoe UI Light" w:hAnsi="Segoe UI Light" w:eastAsia="Yu Gothic UI Semilight" w:cs="Segoe UI Light"/>
          <w:color w:val="auto"/>
          <w:kern w:val="2"/>
          <w:sz w:val="18"/>
          <w:szCs w:val="18"/>
          <w:lang w:val="it-IT" w:eastAsia="zh-CN" w:bidi="ar-SA"/>
        </w:rPr>
      </w:pPr>
      <w:r>
        <w:rPr>
          <w:rFonts w:eastAsia="Yu Gothic UI Semilight" w:cs="Segoe UI Light" w:ascii="Segoe UI Light" w:hAnsi="Segoe UI Light"/>
          <w:color w:val="auto"/>
          <w:kern w:val="2"/>
          <w:sz w:val="18"/>
          <w:szCs w:val="18"/>
          <w:lang w:val="it-IT" w:eastAsia="zh-CN" w:bidi="ar-SA"/>
        </w:rPr>
        <w:t>Dichiarazioni e documenti inviati dal beneficiario</w:t>
      </w:r>
    </w:p>
    <w:p>
      <w:pPr>
        <w:pStyle w:val="Standard"/>
        <w:rPr>
          <w:rFonts w:ascii="Segoe UI Light" w:hAnsi="Segoe UI Light" w:eastAsia="Yu Gothic UI Semilight" w:cs="Segoe UI Light"/>
          <w:color w:themeColor="accent1" w:themeShade="bf" w:val="2F5496"/>
          <w:sz w:val="20"/>
          <w:szCs w:val="18"/>
        </w:rPr>
      </w:pPr>
      <w:r>
        <w:rPr>
          <w:rFonts w:eastAsia="Yu Gothic UI Semilight" w:cs="Segoe UI Light" w:ascii="Segoe UI Light" w:hAnsi="Segoe UI Light"/>
          <w:color w:themeColor="accent1" w:themeShade="bf" w:val="2F5496"/>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all’operazione sono stati effettuati correttamente e autorizzati dall’AdG/OI.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all’operazione sono stati effettuati solo parzialmente.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all’operazione non sono stati effettuati correttamente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5 -  Verifica degli obblighi pubblicitari e della visibilità</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Standard"/>
        <w:jc w:val="both"/>
        <w:rPr>
          <w:rFonts w:ascii="Segoe UI Light" w:hAnsi="Segoe UI Light" w:eastAsia="Yu Gothic UI Semilight" w:cs="Segoe UI Light"/>
          <w:color w:themeColor="accent1" w:themeShade="bf" w:val="2F5496"/>
          <w:sz w:val="16"/>
          <w:szCs w:val="14"/>
        </w:rPr>
      </w:pPr>
      <w:r>
        <w:rPr>
          <w:rFonts w:eastAsia="Yu Gothic UI Semilight" w:cs="Segoe UI Light" w:ascii="Segoe UI Light" w:hAnsi="Segoe UI Light"/>
          <w:color w:val="auto"/>
          <w:kern w:val="0"/>
          <w:sz w:val="18"/>
          <w:szCs w:val="16"/>
          <w:lang w:val="it-IT" w:eastAsia="en-US" w:bidi="ar-SA"/>
        </w:rPr>
        <w:t>Verifica del rispetto degli obblighi pubblicitari e della visibilità (presenza loghi, informazioni obbligatorie, ecc.), anche ai fini di quanto previsto dall’art. 50 co. 3 Reg. (UE) n. 2021/1060, come recepiti ed elaborati dalla Regione Piemonte all’interno della  Strategia Unitaria di Comunicazione per la Programmazione 2021-2027 (mediante visione, ad es., di avviso pubblico/bando, domande contributo, volantini/manifesti, siti web e social media, materiali/strumenti), compatibilmente con la tipologia di attività sovvenzionata.</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Normal"/>
        <w:numPr>
          <w:ilvl w:val="0"/>
          <w:numId w:val="1"/>
        </w:numPr>
        <w:jc w:val="both"/>
        <w:textAlignment w:val="auto"/>
        <w:rPr>
          <w:rFonts w:ascii="Segoe UI Light" w:hAnsi="Segoe UI Light" w:eastAsia="Calibri" w:cs="Segoe UI Light" w:eastAsiaTheme="minorHAnsi"/>
          <w:color w:val="auto"/>
          <w:kern w:val="0"/>
          <w:sz w:val="18"/>
          <w:szCs w:val="18"/>
          <w:lang w:val="it-IT" w:eastAsia="en-US" w:bidi="ar-SA"/>
        </w:rPr>
      </w:pPr>
      <w:r>
        <w:rPr>
          <w:rFonts w:eastAsia="Calibri" w:cs="Segoe UI Light" w:ascii="Segoe UI Light" w:hAnsi="Segoe UI Light" w:eastAsiaTheme="minorHAnsi"/>
          <w:color w:val="auto"/>
          <w:kern w:val="0"/>
          <w:sz w:val="18"/>
          <w:szCs w:val="18"/>
          <w:lang w:val="it-IT" w:eastAsia="en-US" w:bidi="ar-SA"/>
        </w:rPr>
        <w:t>Normativa nazionale e regionale di riferimento</w:t>
      </w:r>
    </w:p>
    <w:p>
      <w:pPr>
        <w:pStyle w:val="Normal"/>
        <w:numPr>
          <w:ilvl w:val="0"/>
          <w:numId w:val="1"/>
        </w:numPr>
        <w:jc w:val="both"/>
        <w:textAlignment w:val="auto"/>
        <w:rPr>
          <w:rFonts w:ascii="Segoe UI Light" w:hAnsi="Segoe UI Light" w:eastAsia="Calibri" w:cs="Segoe UI Light" w:eastAsiaTheme="minorHAnsi"/>
          <w:color w:val="auto"/>
          <w:kern w:val="0"/>
          <w:sz w:val="18"/>
          <w:szCs w:val="18"/>
          <w:lang w:val="it-IT" w:eastAsia="en-US" w:bidi="ar-SA"/>
        </w:rPr>
      </w:pPr>
      <w:r>
        <w:rPr>
          <w:rFonts w:eastAsia="Calibri" w:cs="Segoe UI Light" w:ascii="Segoe UI Light" w:hAnsi="Segoe UI Light" w:eastAsiaTheme="minorHAnsi"/>
          <w:color w:val="auto"/>
          <w:kern w:val="0"/>
          <w:sz w:val="18"/>
          <w:szCs w:val="18"/>
          <w:lang w:val="it-IT" w:eastAsia="en-US" w:bidi="ar-SA"/>
        </w:rPr>
        <w:t>Piano di Comunicazione della Regione Piemonte per gli interventi del Fondo Sociale Europeo</w:t>
      </w:r>
    </w:p>
    <w:p>
      <w:pPr>
        <w:pStyle w:val="Normal"/>
        <w:numPr>
          <w:ilvl w:val="0"/>
          <w:numId w:val="1"/>
        </w:numPr>
        <w:jc w:val="both"/>
        <w:textAlignment w:val="auto"/>
        <w:rPr>
          <w:rFonts w:ascii="Segoe UI Light" w:hAnsi="Segoe UI Light" w:eastAsia="Calibri" w:cs="Segoe UI Light" w:eastAsiaTheme="minorHAnsi"/>
          <w:color w:val="auto"/>
          <w:kern w:val="0"/>
          <w:sz w:val="18"/>
          <w:szCs w:val="18"/>
          <w:lang w:val="it-IT" w:eastAsia="en-US" w:bidi="ar-SA"/>
        </w:rPr>
      </w:pPr>
      <w:r>
        <w:rPr>
          <w:rFonts w:eastAsia="Calibri" w:cs="Segoe UI Light" w:ascii="Segoe UI Light" w:hAnsi="Segoe UI Light" w:eastAsiaTheme="minorHAnsi"/>
          <w:color w:val="auto"/>
          <w:kern w:val="0"/>
          <w:sz w:val="18"/>
          <w:szCs w:val="18"/>
          <w:lang w:val="it-IT" w:eastAsia="en-US" w:bidi="ar-SA"/>
        </w:rPr>
        <w:t>Avviso pubblico/Bando</w:t>
      </w:r>
    </w:p>
    <w:p>
      <w:pPr>
        <w:pStyle w:val="Normal"/>
        <w:numPr>
          <w:ilvl w:val="0"/>
          <w:numId w:val="1"/>
        </w:numPr>
        <w:jc w:val="both"/>
        <w:textAlignment w:val="auto"/>
        <w:rPr>
          <w:rFonts w:ascii="Segoe UI Light" w:hAnsi="Segoe UI Light" w:eastAsia="Calibri" w:cs="Segoe UI Light" w:eastAsiaTheme="minorHAnsi"/>
          <w:color w:val="auto"/>
          <w:kern w:val="0"/>
          <w:sz w:val="18"/>
          <w:szCs w:val="18"/>
          <w:lang w:val="it-IT" w:eastAsia="en-US" w:bidi="ar-SA"/>
        </w:rPr>
      </w:pPr>
      <w:r>
        <w:rPr>
          <w:rFonts w:eastAsia="Calibri" w:cs="Segoe UI Light" w:ascii="Segoe UI Light" w:hAnsi="Segoe UI Light" w:eastAsiaTheme="minorHAnsi"/>
          <w:color w:val="auto"/>
          <w:kern w:val="0"/>
          <w:sz w:val="18"/>
          <w:szCs w:val="18"/>
          <w:lang w:val="it-IT" w:eastAsia="en-US" w:bidi="ar-SA"/>
        </w:rPr>
        <w:t>Dichiarazioni e documenti messi a disposizione dal beneficiario</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alla pubblicità sono stati effettuati correttamente.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alla pubblicità sono stati effettuati solo parzialmente.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relativi alla pubblicità non sono stati effettuati correttamente.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Avvio della procedura di valutazione dei fatti emersi.</w:t>
            </w:r>
          </w:p>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Eventuale soppressione fino all’1%</w:t>
            </w:r>
            <w:r>
              <w:rPr>
                <w:rFonts w:cs="Segoe UI Light" w:ascii="Segoe UI Light" w:hAnsi="Segoe UI Light"/>
                <w:b/>
                <w:bCs/>
                <w:kern w:val="0"/>
                <w:sz w:val="16"/>
                <w:szCs w:val="16"/>
                <w:lang w:val="it-IT" w:eastAsia="en-US" w:bidi="ar-SA"/>
              </w:rPr>
              <w:t xml:space="preserve">* </w:t>
            </w:r>
            <w:r>
              <w:rPr>
                <w:rFonts w:cs="Segoe UI Light" w:ascii="Segoe UI Light" w:hAnsi="Segoe UI Light"/>
                <w:kern w:val="0"/>
                <w:sz w:val="16"/>
                <w:szCs w:val="16"/>
                <w:lang w:val="it-IT" w:eastAsia="en-US" w:bidi="ar-SA"/>
              </w:rPr>
              <w:t>del sostegno dei fondi all’operazione interessata.</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F2F2F2" w:themeFill="background1" w:themeFillShade="f2"/>
        <w:jc w:val="both"/>
        <w:rPr>
          <w:rFonts w:ascii="Segoe UI Light" w:hAnsi="Segoe UI Light" w:eastAsia="Yu Gothic UI Semilight" w:cs="Segoe UI Light"/>
          <w:b/>
          <w:bCs/>
        </w:rPr>
      </w:pPr>
      <w:r>
        <w:rPr>
          <w:rFonts w:cs="Segoe UI Light" w:ascii="Segoe UI Light" w:hAnsi="Segoe UI Light"/>
          <w:b/>
          <w:i/>
          <w:iCs/>
          <w:sz w:val="16"/>
          <w:szCs w:val="16"/>
        </w:rPr>
        <w:t xml:space="preserve">* </w:t>
      </w:r>
      <w:r>
        <w:rPr>
          <w:rFonts w:cs="Segoe UI Light" w:ascii="Segoe UI Light" w:hAnsi="Segoe UI Light"/>
          <w:bCs/>
          <w:i/>
          <w:iCs/>
          <w:sz w:val="16"/>
          <w:szCs w:val="16"/>
        </w:rPr>
        <w:t>Conformemente a quanto previsto dall’art. 50 par. 3 del Reg. (UE) n. 2021/1060 in merito al mancato rispetto da parte del beneficiario degli obblighi di cui agli artt. 47 e 50 par. 1-2, nel rispetto dei principi di proporzionalità e gradualità, e fatto comunque salvo il successivo riscontro di esaurienti azioni correttive poste in essere, si prevede quanto segue:</w:t>
      </w:r>
    </w:p>
    <w:p>
      <w:pPr>
        <w:pStyle w:val="Standard"/>
        <w:shd w:val="clear" w:color="auto" w:fill="F2F2F2" w:themeFill="background1" w:themeFillShade="f2"/>
        <w:jc w:val="both"/>
        <w:rPr>
          <w:rFonts w:ascii="Segoe UI Light" w:hAnsi="Segoe UI Light" w:eastAsia="Yu Gothic UI Semilight" w:cs="Segoe UI Light"/>
          <w:b/>
          <w:bCs/>
        </w:rPr>
      </w:pPr>
      <w:r>
        <w:rPr>
          <w:rFonts w:cs="Segoe UI Light" w:ascii="Segoe UI Light" w:hAnsi="Segoe UI Light"/>
          <w:bCs/>
          <w:i/>
          <w:iCs/>
          <w:sz w:val="16"/>
          <w:szCs w:val="16"/>
        </w:rPr>
        <w:t>- accertamento di violazioni/criticità marginali: nessuna conseguenza in merito al sostegno economico assegnato;</w:t>
      </w:r>
    </w:p>
    <w:p>
      <w:pPr>
        <w:pStyle w:val="Standard"/>
        <w:shd w:val="clear" w:color="auto" w:fill="F2F2F2" w:themeFill="background1" w:themeFillShade="f2"/>
        <w:jc w:val="both"/>
        <w:rPr>
          <w:rFonts w:ascii="Segoe UI Light" w:hAnsi="Segoe UI Light" w:eastAsia="Yu Gothic UI Semilight" w:cs="Segoe UI Light"/>
          <w:b/>
          <w:bCs/>
        </w:rPr>
      </w:pPr>
      <w:r>
        <w:rPr>
          <w:rFonts w:cs="Segoe UI Light" w:ascii="Segoe UI Light" w:hAnsi="Segoe UI Light"/>
          <w:bCs/>
          <w:i/>
          <w:iCs/>
          <w:sz w:val="16"/>
          <w:szCs w:val="16"/>
        </w:rPr>
        <w:t xml:space="preserve">- accertamento di violazioni/criticità rilevanti: </w:t>
      </w:r>
      <w:r>
        <w:rPr>
          <w:rFonts w:cs="Segoe UI Light" w:ascii="Segoe UI Light" w:hAnsi="Segoe UI Light"/>
          <w:b/>
          <w:i/>
          <w:iCs/>
          <w:sz w:val="16"/>
          <w:szCs w:val="16"/>
        </w:rPr>
        <w:t>decurtazione dello 0,5%</w:t>
      </w:r>
      <w:r>
        <w:rPr>
          <w:rFonts w:cs="Segoe UI Light" w:ascii="Segoe UI Light" w:hAnsi="Segoe UI Light"/>
          <w:bCs/>
          <w:i/>
          <w:iCs/>
          <w:sz w:val="16"/>
          <w:szCs w:val="16"/>
        </w:rPr>
        <w:t xml:space="preserve"> del sostegno economico relativo all’operazione coinvolta;</w:t>
      </w:r>
    </w:p>
    <w:p>
      <w:pPr>
        <w:pStyle w:val="Standard"/>
        <w:shd w:val="clear" w:color="auto" w:fill="F2F2F2" w:themeFill="background1" w:themeFillShade="f2"/>
        <w:jc w:val="both"/>
        <w:rPr>
          <w:rFonts w:ascii="Segoe UI Light" w:hAnsi="Segoe UI Light" w:eastAsia="Yu Gothic UI Semilight" w:cs="Segoe UI Light"/>
          <w:b/>
          <w:bCs/>
        </w:rPr>
      </w:pPr>
      <w:r>
        <w:rPr>
          <w:rFonts w:cs="Segoe UI Light" w:ascii="Segoe UI Light" w:hAnsi="Segoe UI Light"/>
          <w:bCs/>
          <w:i/>
          <w:iCs/>
          <w:sz w:val="16"/>
          <w:szCs w:val="16"/>
        </w:rPr>
        <w:t xml:space="preserve">- accertamento di gravi/rilevanti o ripetute/diffuse violazioni/criticità: </w:t>
      </w:r>
      <w:r>
        <w:rPr>
          <w:rFonts w:cs="Segoe UI Light" w:ascii="Segoe UI Light" w:hAnsi="Segoe UI Light"/>
          <w:b/>
          <w:i/>
          <w:iCs/>
          <w:sz w:val="16"/>
          <w:szCs w:val="16"/>
        </w:rPr>
        <w:t>decurtazione del 1%</w:t>
      </w:r>
      <w:r>
        <w:rPr>
          <w:rFonts w:cs="Segoe UI Light" w:ascii="Segoe UI Light" w:hAnsi="Segoe UI Light"/>
          <w:bCs/>
          <w:i/>
          <w:iCs/>
          <w:sz w:val="16"/>
          <w:szCs w:val="16"/>
        </w:rPr>
        <w:t xml:space="preserve"> del sostegno economico relativo all’operazione coinvolta.</w:t>
      </w:r>
    </w:p>
    <w:p>
      <w:pPr>
        <w:pStyle w:val="Standard"/>
        <w:shd w:val="clear" w:color="auto" w:fill="F2F2F2" w:themeFill="background1" w:themeFillShade="f2"/>
        <w:jc w:val="both"/>
        <w:rPr>
          <w:rFonts w:ascii="Segoe UI Light" w:hAnsi="Segoe UI Light" w:eastAsia="Yu Gothic UI Semilight" w:cs="Segoe UI Light"/>
          <w:color w:val="000000"/>
          <w:sz w:val="18"/>
          <w:szCs w:val="16"/>
        </w:rPr>
      </w:pPr>
      <w:r>
        <w:rPr>
          <w:rFonts w:eastAsia="Yu Gothic UI Semilight" w:cs="Segoe UI Light" w:ascii="Segoe UI Light" w:hAnsi="Segoe UI Light"/>
          <w:bCs/>
          <w:i/>
          <w:iCs/>
          <w:color w:val="000000"/>
          <w:sz w:val="16"/>
          <w:szCs w:val="16"/>
        </w:rPr>
        <w:t xml:space="preserve">Le decurtazioni non trovano applicazione qualora siano state adottate esaurienti azioni correttive nel termine assegnato. </w:t>
      </w:r>
    </w:p>
    <w:p>
      <w:pPr>
        <w:pStyle w:val="Standard"/>
        <w:jc w:val="both"/>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6 -  Verifica della permanenza dei requisiti dell'operatore</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cs="Segoe UI Light"/>
          <w:sz w:val="18"/>
          <w:szCs w:val="18"/>
        </w:rPr>
      </w:pPr>
      <w:r>
        <w:rPr>
          <w:rFonts w:eastAsia="Yu Gothic UI Semilight" w:cs="Segoe UI Light" w:ascii="Segoe UI Light" w:hAnsi="Segoe UI Light"/>
          <w:kern w:val="2"/>
          <w:sz w:val="18"/>
          <w:szCs w:val="18"/>
          <w:shd w:fill="auto" w:val="clear"/>
          <w:lang w:eastAsia="zh-CN"/>
        </w:rPr>
        <w:t>Il soggetto incaricato del controllo deve verificare la permanenza dei requisiti anche attraverso la documentazione relativa a eventuali richieste/comunicazioni di variazione (incluse le informazioni su legale rappresentante, titolare effettivo, composizione del partenariato, ecc. )</w:t>
      </w:r>
      <w:r>
        <w:rPr>
          <w:rFonts w:eastAsia="Yu Gothic UI Semilight" w:cs="Segoe UI Light" w:ascii="Segoe UI Light" w:hAnsi="Segoe UI Light"/>
          <w:kern w:val="2"/>
          <w:sz w:val="18"/>
          <w:szCs w:val="18"/>
          <w:lang w:eastAsia="zh-CN"/>
        </w:rPr>
        <w:t xml:space="preserve"> e, ove prevista, l’autorizzazione da parte dell'Amministrazione competente.</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5"/>
        </w:numPr>
        <w:rPr>
          <w:sz w:val="18"/>
          <w:szCs w:val="18"/>
        </w:rPr>
      </w:pPr>
      <w:r>
        <w:rPr>
          <w:rFonts w:eastAsia="Calibri" w:cs="Segoe UI Light" w:ascii="Segoe UI Light" w:hAnsi="Segoe UI Light"/>
          <w:kern w:val="0"/>
          <w:sz w:val="18"/>
          <w:szCs w:val="18"/>
          <w:lang w:eastAsia="en-US"/>
        </w:rPr>
        <w:t>Normativa regionale</w:t>
      </w:r>
    </w:p>
    <w:p>
      <w:pPr>
        <w:pStyle w:val="Normal"/>
        <w:numPr>
          <w:ilvl w:val="0"/>
          <w:numId w:val="5"/>
        </w:numPr>
        <w:jc w:val="both"/>
        <w:textAlignment w:val="auto"/>
        <w:rPr>
          <w:rFonts w:ascii="Segoe UI Light" w:hAnsi="Segoe UI Light" w:eastAsia="Calibri" w:cs="Segoe UI Light"/>
          <w:color w:val="auto"/>
          <w:kern w:val="0"/>
          <w:sz w:val="18"/>
          <w:szCs w:val="18"/>
          <w:lang w:val="it-IT" w:eastAsia="en-US" w:bidi="ar-SA"/>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5"/>
        </w:numPr>
        <w:rPr>
          <w:rFonts w:ascii="Segoe UI Light" w:hAnsi="Segoe UI Light" w:eastAsia="Calibri" w:cs="Segoe UI Light"/>
          <w:color w:val="auto"/>
          <w:kern w:val="0"/>
          <w:sz w:val="18"/>
          <w:szCs w:val="18"/>
          <w:lang w:val="it-IT" w:eastAsia="en-US" w:bidi="ar-SA"/>
        </w:rPr>
      </w:pPr>
      <w:r>
        <w:rPr>
          <w:rFonts w:eastAsia="Calibri" w:cs="Segoe UI Light" w:ascii="Segoe UI Light" w:hAnsi="Segoe UI Light"/>
          <w:color w:val="auto"/>
          <w:kern w:val="0"/>
          <w:sz w:val="18"/>
          <w:szCs w:val="18"/>
          <w:lang w:val="it-IT" w:eastAsia="en-US" w:bidi="ar-SA"/>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I requisiti dell’operatore non sono variati. Le eventuali variazioni sono state correttamente comunicate e autorizzate dall’Amministrazione competente.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Le eventuali variazioni dei requisiti dell’operatore sono state solo parzialmente comunicate e autorizzate dall’Amministrazione competente.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Le eventuali variazioni dei requisiti dell’operatore non sono state comunicate e/o autorizzate dall’Amministrazione competente.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sz w:val="20"/>
          <w:szCs w:val="18"/>
        </w:rPr>
      </w:pPr>
      <w:r>
        <w:rPr>
          <w:rFonts w:eastAsia="Yu Gothic UI Semilight" w:cs="Segoe UI Light" w:ascii="Segoe UI Light" w:hAnsi="Segoe UI Light"/>
          <w:b/>
          <w:bCs/>
          <w:color w:themeColor="accent1" w:themeShade="bf" w:val="2F5496"/>
          <w:sz w:val="18"/>
          <w:szCs w:val="16"/>
        </w:rPr>
        <w:t>ITEM 7-  Verifica del possesso dei requisiti dei destinatari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cs="Segoe UI Light"/>
          <w:sz w:val="18"/>
          <w:szCs w:val="18"/>
        </w:rPr>
      </w:pPr>
      <w:r>
        <w:rPr>
          <w:rFonts w:cs="Segoe UI Light" w:ascii="Segoe UI Light" w:hAnsi="Segoe UI Light"/>
          <w:sz w:val="18"/>
          <w:szCs w:val="18"/>
        </w:rPr>
        <w:t xml:space="preserve">Il soggetto incaricato del controllo deve verificare i requisiti richiesti dall’avviso pubblico/bando in relazione ai destinatari e il loro inserimento </w:t>
      </w:r>
      <w:r>
        <w:rPr>
          <w:rFonts w:eastAsia="Calibri" w:cs="Segoe UI Light" w:ascii="Segoe UI Light" w:hAnsi="Segoe UI Light" w:eastAsiaTheme="minorHAnsi"/>
          <w:color w:val="000000"/>
          <w:kern w:val="0"/>
          <w:sz w:val="18"/>
          <w:szCs w:val="18"/>
          <w:shd w:fill="auto" w:val="clear"/>
          <w:lang w:val="it-IT" w:eastAsia="en-US" w:bidi="ar-SA"/>
        </w:rPr>
        <w:t>su</w:t>
      </w:r>
      <w:r>
        <w:rPr>
          <w:rFonts w:cs="Segoe UI Light" w:ascii="Segoe UI Light" w:hAnsi="Segoe UI Light"/>
          <w:sz w:val="18"/>
          <w:szCs w:val="18"/>
          <w:shd w:fill="auto" w:val="clear"/>
        </w:rPr>
        <w:t xml:space="preserve"> procedura informatica.</w:t>
      </w:r>
    </w:p>
    <w:p>
      <w:pPr>
        <w:pStyle w:val="Normal"/>
        <w:jc w:val="both"/>
        <w:rPr>
          <w:rFonts w:ascii="Segoe UI Light" w:hAnsi="Segoe UI Light" w:cs="Segoe UI Light"/>
          <w:sz w:val="18"/>
          <w:szCs w:val="18"/>
          <w:shd w:fill="auto" w:val="clear"/>
        </w:rPr>
      </w:pPr>
      <w:r>
        <w:rPr>
          <w:rFonts w:cs="Segoe UI Light" w:ascii="Segoe UI Light" w:hAnsi="Segoe UI Light"/>
          <w:sz w:val="18"/>
          <w:szCs w:val="18"/>
          <w:shd w:fill="auto" w:val="clear"/>
        </w:rPr>
      </w:r>
    </w:p>
    <w:p>
      <w:pPr>
        <w:pStyle w:val="Normal"/>
        <w:jc w:val="both"/>
        <w:rPr>
          <w:rFonts w:ascii="Segoe UI Light" w:hAnsi="Segoe UI Light" w:cs="Segoe UI Light"/>
          <w:sz w:val="18"/>
          <w:szCs w:val="18"/>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3"/>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regionale</w:t>
      </w:r>
    </w:p>
    <w:p>
      <w:pPr>
        <w:pStyle w:val="Normal"/>
        <w:numPr>
          <w:ilvl w:val="0"/>
          <w:numId w:val="3"/>
        </w:numPr>
        <w:jc w:val="both"/>
        <w:textAlignment w:val="auto"/>
        <w:rPr>
          <w:rFonts w:ascii="Segoe UI Light" w:hAnsi="Segoe UI Light" w:eastAsia="Calibri" w:cs="Segoe UI Light"/>
          <w:kern w:val="0"/>
          <w:sz w:val="18"/>
          <w:szCs w:val="18"/>
          <w:lang w:eastAsia="en-US"/>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3"/>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Dichiarazioni e documenti inviati dal beneficiario</w:t>
      </w:r>
    </w:p>
    <w:p>
      <w:pPr>
        <w:pStyle w:val="Standard"/>
        <w:numPr>
          <w:ilvl w:val="0"/>
          <w:numId w:val="0"/>
        </w:numPr>
        <w:ind w:hanging="0" w:left="720"/>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3"/>
        <w:gridCol w:w="2704"/>
        <w:gridCol w:w="2837"/>
        <w:gridCol w:w="2555"/>
      </w:tblGrid>
      <w:tr>
        <w:trPr>
          <w:cnfStyle w:val="100000000000" w:firstRow="1" w:lastRow="0" w:firstColumn="0" w:lastColumn="0" w:oddVBand="0" w:evenVBand="0" w:oddHBand="0" w:evenHBand="0" w:firstRowFirstColumn="0" w:firstRowLastColumn="0" w:lastRowFirstColumn="0" w:lastRowLastColumn="0"/>
        </w:trPr>
        <w:tc>
          <w:tcPr>
            <w:tcW w:w="1963"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4"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4"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I requisiti dei destinatari corrispondono a quelli previsti dall’avviso pubblico/bando. Le eventuali variazioni sono state correttamente comunicate e autorizzate dall’Amministrazione competente.</w:t>
            </w:r>
          </w:p>
        </w:tc>
        <w:tc>
          <w:tcPr>
            <w:tcW w:w="283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6"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kern w:val="0"/>
                <w:sz w:val="16"/>
                <w:szCs w:val="16"/>
                <w:shd w:fill="auto" w:val="clear"/>
                <w:lang w:val="it-IT" w:eastAsia="en-US" w:bidi="ar-SA"/>
              </w:rPr>
            </w:pPr>
            <w:r>
              <w:rPr>
                <w:rFonts w:cs="Segoe UI Light" w:ascii="Segoe UI Light" w:hAnsi="Segoe UI Light"/>
                <w:color w:val="000000"/>
                <w:kern w:val="0"/>
                <w:sz w:val="16"/>
                <w:szCs w:val="16"/>
                <w:shd w:fill="auto" w:val="clear"/>
                <w:lang w:val="it-IT" w:eastAsia="en-US" w:bidi="ar-SA"/>
              </w:rPr>
              <w:t>Formulazione di eventuali azioni migliorative rispetto a una o più criticità secondarie.</w:t>
            </w:r>
          </w:p>
        </w:tc>
      </w:tr>
      <w:tr>
        <w:trPr>
          <w:trHeight w:val="441"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4"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Le eventuali variazioni dei requisiti dei destinatari sono state solo parzialmente comunicate e autorizzate dall’Amministrazione competente.</w:t>
            </w:r>
          </w:p>
        </w:tc>
        <w:tc>
          <w:tcPr>
            <w:tcW w:w="283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4"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I requisiti dei destinatari non corrispondono a quelli richiesti da avvisi pubblici/bandi e le eventuali variazioni  non sono state comunicate e/o autorizzate dall’Amministrazione competente.</w:t>
            </w:r>
          </w:p>
        </w:tc>
        <w:tc>
          <w:tcPr>
            <w:tcW w:w="283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8 - Verifica assenza doppio finanziamento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cs="Segoe UI Light"/>
          <w:sz w:val="18"/>
          <w:szCs w:val="18"/>
        </w:rPr>
      </w:pPr>
      <w:r>
        <w:rPr>
          <w:rFonts w:cs="Segoe UI Light" w:ascii="Segoe UI Light" w:hAnsi="Segoe UI Light"/>
          <w:sz w:val="18"/>
          <w:szCs w:val="18"/>
        </w:rPr>
        <w:t>Il soggetto incaricato del controllo deve verificare che l’operazione sia finanziata da un’unica fonte.</w:t>
      </w:r>
    </w:p>
    <w:p>
      <w:pPr>
        <w:pStyle w:val="Normal"/>
        <w:jc w:val="both"/>
        <w:rPr>
          <w:rFonts w:ascii="Segoe UI Light" w:hAnsi="Segoe UI Light" w:cs="Segoe UI Light"/>
          <w:sz w:val="18"/>
          <w:szCs w:val="18"/>
        </w:rPr>
      </w:pPr>
      <w:r>
        <w:rPr>
          <w:rFonts w:cs="Segoe UI Light" w:ascii="Segoe UI Light" w:hAnsi="Segoe UI Light"/>
          <w:sz w:val="18"/>
          <w:szCs w:val="18"/>
        </w:rPr>
        <w:t>Si verifica, inoltre, se risultano attività multiple in relazione ai soggetti coinvolti.</w:t>
      </w:r>
    </w:p>
    <w:p>
      <w:pPr>
        <w:pStyle w:val="Normal"/>
        <w:jc w:val="both"/>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both"/>
        <w:rPr>
          <w:rFonts w:ascii="Segoe UI Light" w:hAnsi="Segoe UI Light" w:cs="Segoe UI Light"/>
          <w:sz w:val="18"/>
          <w:szCs w:val="18"/>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3"/>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Normal"/>
        <w:numPr>
          <w:ilvl w:val="0"/>
          <w:numId w:val="3"/>
        </w:numPr>
        <w:jc w:val="both"/>
        <w:textAlignment w:val="auto"/>
        <w:rPr>
          <w:rFonts w:ascii="Segoe UI Light" w:hAnsi="Segoe UI Light" w:eastAsia="Calibri" w:cs="Segoe UI Light"/>
          <w:kern w:val="0"/>
          <w:sz w:val="18"/>
          <w:szCs w:val="18"/>
          <w:lang w:eastAsia="en-US"/>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3"/>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Domanda di rimborso/dichiarazione di avanzamento delle attività</w:t>
      </w:r>
    </w:p>
    <w:p>
      <w:pPr>
        <w:pStyle w:val="Standard"/>
        <w:ind w:hanging="0" w:left="720"/>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3"/>
        <w:gridCol w:w="2704"/>
        <w:gridCol w:w="2837"/>
        <w:gridCol w:w="2555"/>
      </w:tblGrid>
      <w:tr>
        <w:trPr>
          <w:cnfStyle w:val="100000000000" w:firstRow="1" w:lastRow="0" w:firstColumn="0" w:lastColumn="0" w:oddVBand="0" w:evenVBand="0" w:oddHBand="0" w:evenHBand="0" w:firstRowFirstColumn="0" w:firstRowLastColumn="0" w:lastRowFirstColumn="0" w:lastRowLastColumn="0"/>
        </w:trPr>
        <w:tc>
          <w:tcPr>
            <w:tcW w:w="1963"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4"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4"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L’operazione non risulta finanziata da più fonti e/o non risultano attività multiple in relazione ai soggetti coinvolti.</w:t>
            </w:r>
          </w:p>
        </w:tc>
        <w:tc>
          <w:tcPr>
            <w:tcW w:w="283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6"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previsto.</w:t>
            </w:r>
          </w:p>
        </w:tc>
      </w:tr>
      <w:tr>
        <w:trPr>
          <w:trHeight w:val="441"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6"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previsto.</w:t>
            </w:r>
          </w:p>
        </w:tc>
      </w:tr>
      <w:tr>
        <w:trPr>
          <w:trHeight w:val="678" w:hRule="atLeast"/>
        </w:trPr>
        <w:tc>
          <w:tcPr>
            <w:tcW w:w="1963"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4"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L’operazione risulta finanziata da più fonti e/o risultano attività multiple in relazione ai soggetti coinvolti.</w:t>
            </w:r>
          </w:p>
        </w:tc>
        <w:tc>
          <w:tcPr>
            <w:tcW w:w="283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 xml:space="preserve">ITEM 9 -  Verifica degli adempimenti derivanti dalle prescrizioni impartite in precedenti controlli </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presenza di eventuali prescrizioni impartite dall’Amministrazione competente sulla medesima Direttiva/Atto di indirizzo, in precedenti attività di controllo, la loro regolarizzazione e il rispetto della tempistica prevista.</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16"/>
        </w:numPr>
        <w:rPr>
          <w:sz w:val="18"/>
          <w:szCs w:val="18"/>
        </w:rPr>
      </w:pPr>
      <w:r>
        <w:rPr>
          <w:rFonts w:eastAsia="Calibri" w:cs="Segoe UI Light" w:ascii="Segoe UI Light" w:hAnsi="Segoe UI Light"/>
          <w:kern w:val="0"/>
          <w:sz w:val="18"/>
          <w:szCs w:val="18"/>
          <w:lang w:eastAsia="en-US"/>
        </w:rPr>
        <w:t>Precedenti verbali di controllo</w:t>
      </w:r>
    </w:p>
    <w:p>
      <w:pPr>
        <w:pStyle w:val="Standard"/>
        <w:numPr>
          <w:ilvl w:val="0"/>
          <w:numId w:val="16"/>
        </w:numPr>
        <w:rPr>
          <w:sz w:val="18"/>
          <w:szCs w:val="18"/>
        </w:rPr>
      </w:pPr>
      <w:r>
        <w:rPr>
          <w:rFonts w:eastAsia="Calibri" w:cs="Segoe UI Light" w:ascii="Segoe UI Light" w:hAnsi="Segoe UI Light"/>
          <w:kern w:val="0"/>
          <w:sz w:val="18"/>
          <w:szCs w:val="18"/>
          <w:lang w:eastAsia="en-US"/>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Assenza di prescrizioni o rispetto delle prescrizioni ricevute.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previsto.</w:t>
            </w:r>
          </w:p>
        </w:tc>
      </w:tr>
      <w:tr>
        <w:trPr>
          <w:trHeight w:val="54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Mancato rispetto delle prescrizioni ricevute.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L’effetto è da ricollegare allo specifico adempimento e/o prescrizione.</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color w:themeColor="accent1" w:themeShade="bf" w:val="000000"/>
          <w:shd w:fill="auto" w:val="clear"/>
        </w:rPr>
      </w:pPr>
      <w:r>
        <w:rPr>
          <w:rFonts w:eastAsia="Yu Gothic UI Semilight" w:cs="Segoe UI Light" w:ascii="Segoe UI Light" w:hAnsi="Segoe UI Light"/>
          <w:b/>
          <w:bCs/>
          <w:color w:themeColor="accent1" w:themeShade="bf" w:val="2F5496"/>
          <w:sz w:val="18"/>
          <w:szCs w:val="16"/>
          <w:shd w:fill="auto" w:val="clear"/>
        </w:rPr>
        <w:t>ITEM 10 -  Verifica dell'alimentazione del sistema informativo rispetto alla valorizzazione degli indicatori</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cs="Segoe UI Light"/>
          <w:sz w:val="18"/>
          <w:szCs w:val="18"/>
        </w:rPr>
      </w:pPr>
      <w:r>
        <w:rPr>
          <w:rFonts w:cs="Segoe UI Light" w:ascii="Segoe UI Light" w:hAnsi="Segoe UI Light"/>
          <w:sz w:val="18"/>
          <w:szCs w:val="18"/>
        </w:rPr>
        <w:t>Il soggetto incaricato del controllo deve verificare che i dati del partecipante siano s</w:t>
      </w:r>
      <w:r>
        <w:rPr>
          <w:rFonts w:cs="Segoe UI Light" w:ascii="Segoe UI Light" w:hAnsi="Segoe UI Light"/>
          <w:sz w:val="18"/>
          <w:szCs w:val="18"/>
          <w:shd w:fill="auto" w:val="clear"/>
        </w:rPr>
        <w:t>tati inseriti sul sistema informativo in modo completo e coerente.</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Normal"/>
        <w:jc w:val="both"/>
        <w:rPr>
          <w:rFonts w:ascii="Segoe UI Light" w:hAnsi="Segoe UI Light" w:cs="Segoe UI Light"/>
          <w:sz w:val="18"/>
          <w:szCs w:val="18"/>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Avviso pubblico/Bando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1"/>
        <w:gridCol w:w="2708"/>
        <w:gridCol w:w="2837"/>
        <w:gridCol w:w="2553"/>
      </w:tblGrid>
      <w:tr>
        <w:trPr>
          <w:cnfStyle w:val="100000000000" w:firstRow="1" w:lastRow="0" w:firstColumn="0" w:lastColumn="0" w:oddVBand="0" w:evenVBand="0" w:oddHBand="0" w:evenHBand="0" w:firstRowFirstColumn="0" w:firstRowLastColumn="0" w:lastRowFirstColumn="0" w:lastRowLastColumn="0"/>
        </w:trPr>
        <w:tc>
          <w:tcPr>
            <w:tcW w:w="1961"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8"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3"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1"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8"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color w:val="000000"/>
                <w:kern w:val="0"/>
                <w:sz w:val="16"/>
                <w:szCs w:val="16"/>
                <w:shd w:fill="auto" w:val="clear"/>
                <w:lang w:val="it-IT" w:eastAsia="en-US" w:bidi="ar-SA"/>
              </w:rPr>
            </w:pPr>
            <w:r>
              <w:rPr>
                <w:rFonts w:eastAsia="Calibri" w:cs="Segoe UI Light" w:ascii="Segoe UI Light" w:hAnsi="Segoe UI Light" w:eastAsiaTheme="minorHAnsi"/>
                <w:color w:val="000000"/>
                <w:kern w:val="0"/>
                <w:sz w:val="16"/>
                <w:szCs w:val="16"/>
                <w:shd w:fill="auto" w:val="clear"/>
                <w:lang w:val="it-IT" w:eastAsia="en-US" w:bidi="ar-SA"/>
              </w:rPr>
              <w:t>Il sistema informativo è stato alimentato correttamente</w:t>
            </w:r>
            <w:r>
              <w:rPr>
                <w:rFonts w:eastAsia="Calibri" w:cs="Segoe UI Light" w:ascii="Segoe UI Light" w:hAnsi="Segoe UI Light"/>
                <w:color w:val="000000"/>
                <w:kern w:val="0"/>
                <w:sz w:val="16"/>
                <w:szCs w:val="16"/>
                <w:shd w:fill="auto" w:val="clear"/>
                <w:lang w:val="it-IT" w:eastAsia="en-US" w:bidi="ar-SA"/>
              </w:rPr>
              <w:t>.</w:t>
            </w:r>
          </w:p>
        </w:tc>
        <w:tc>
          <w:tcPr>
            <w:tcW w:w="283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c>
          <w:tcPr>
            <w:tcW w:w="2553"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r>
      <w:tr>
        <w:trPr>
          <w:trHeight w:val="441" w:hRule="atLeast"/>
        </w:trPr>
        <w:tc>
          <w:tcPr>
            <w:tcW w:w="1961"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8"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470" w:hRule="atLeast"/>
        </w:trPr>
        <w:tc>
          <w:tcPr>
            <w:tcW w:w="1961"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8"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color w:val="000000"/>
                <w:kern w:val="0"/>
                <w:sz w:val="16"/>
                <w:szCs w:val="16"/>
                <w:shd w:fill="auto" w:val="clear"/>
                <w:lang w:val="it-IT" w:eastAsia="en-US" w:bidi="ar-SA"/>
              </w:rPr>
            </w:pPr>
            <w:r>
              <w:rPr>
                <w:rFonts w:eastAsia="Calibri" w:cs="Segoe UI Light" w:ascii="Segoe UI Light" w:hAnsi="Segoe UI Light" w:eastAsiaTheme="minorHAnsi"/>
                <w:color w:val="000000"/>
                <w:kern w:val="0"/>
                <w:sz w:val="16"/>
                <w:szCs w:val="16"/>
                <w:shd w:fill="auto" w:val="clear"/>
                <w:lang w:val="it-IT" w:eastAsia="en-US" w:bidi="ar-SA"/>
              </w:rPr>
              <w:t>Si rilevano imprecisioni rispetto alla corretta alimentazione del sistema informativo</w:t>
            </w:r>
            <w:r>
              <w:rPr>
                <w:rFonts w:eastAsia="Calibri" w:cs="Segoe UI Light" w:ascii="Segoe UI Light" w:hAnsi="Segoe UI Light"/>
                <w:color w:val="000000"/>
                <w:kern w:val="0"/>
                <w:sz w:val="16"/>
                <w:szCs w:val="16"/>
                <w:shd w:fill="auto" w:val="clear"/>
                <w:lang w:val="it-IT" w:eastAsia="en-US" w:bidi="ar-SA"/>
              </w:rPr>
              <w:t>.</w:t>
            </w:r>
          </w:p>
        </w:tc>
        <w:tc>
          <w:tcPr>
            <w:tcW w:w="283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Regolarizzazione degli adempimenti entro il termine ordinatorio di 5 giorni dal momento della prescrizione.</w:t>
            </w:r>
          </w:p>
        </w:tc>
        <w:tc>
          <w:tcPr>
            <w:tcW w:w="2553"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r>
      <w:tr>
        <w:trPr>
          <w:trHeight w:val="513" w:hRule="atLeast"/>
        </w:trPr>
        <w:tc>
          <w:tcPr>
            <w:tcW w:w="1961"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8"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color w:val="000000"/>
                <w:kern w:val="0"/>
                <w:sz w:val="16"/>
                <w:szCs w:val="16"/>
                <w:shd w:fill="auto" w:val="clear"/>
                <w:lang w:val="it-IT" w:eastAsia="en-US" w:bidi="ar-SA"/>
              </w:rPr>
            </w:pPr>
            <w:r>
              <w:rPr>
                <w:rFonts w:eastAsia="Calibri" w:cs="Segoe UI Light" w:ascii="Segoe UI Light" w:hAnsi="Segoe UI Light" w:eastAsiaTheme="minorHAnsi"/>
                <w:color w:val="000000"/>
                <w:kern w:val="0"/>
                <w:sz w:val="16"/>
                <w:szCs w:val="16"/>
                <w:shd w:fill="auto" w:val="clear"/>
                <w:lang w:val="it-IT" w:eastAsia="en-US" w:bidi="ar-SA"/>
              </w:rPr>
              <w:t>Mancato inserimento dei dati corretti a sistema</w:t>
            </w:r>
            <w:r>
              <w:rPr>
                <w:rFonts w:eastAsia="Calibri" w:cs="Segoe UI Light" w:ascii="Segoe UI Light" w:hAnsi="Segoe UI Light"/>
                <w:color w:val="000000"/>
                <w:kern w:val="0"/>
                <w:sz w:val="16"/>
                <w:szCs w:val="16"/>
                <w:shd w:fill="auto" w:val="clear"/>
                <w:lang w:val="it-IT" w:eastAsia="en-US" w:bidi="ar-SA"/>
              </w:rPr>
              <w:t>.</w:t>
            </w:r>
          </w:p>
        </w:tc>
        <w:tc>
          <w:tcPr>
            <w:tcW w:w="283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c>
          <w:tcPr>
            <w:tcW w:w="2553"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11-  Verifica adempimenti amministrativi relativi alla sede</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che le attività siano svolte nella sede autorizzata e/o accreditata che siano rispettate le specifiche tecniche previste negli avvisi pubblici/bandi/modelli e nel progetto approvato in termini di adeguatezza di locali, aule e  laboratori anche esterni. Vengono, inoltre, verificate le dichiarazioni sostitutive di atto di notorietà rese in fase di domanda e relative alla sede.</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4"/>
        </w:numPr>
        <w:rPr>
          <w:sz w:val="18"/>
          <w:szCs w:val="18"/>
        </w:rPr>
      </w:pPr>
      <w:r>
        <w:rPr>
          <w:rFonts w:eastAsia="Calibri" w:cs="Segoe UI Light" w:ascii="Segoe UI Light" w:hAnsi="Segoe UI Light"/>
          <w:kern w:val="0"/>
          <w:sz w:val="18"/>
          <w:szCs w:val="18"/>
          <w:lang w:eastAsia="en-US"/>
        </w:rPr>
        <w:t>Normativa unionale, nazionale e regionale</w:t>
      </w:r>
    </w:p>
    <w:p>
      <w:pPr>
        <w:pStyle w:val="Normal"/>
        <w:numPr>
          <w:ilvl w:val="0"/>
          <w:numId w:val="4"/>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4"/>
        </w:numPr>
        <w:rPr>
          <w:sz w:val="18"/>
          <w:szCs w:val="18"/>
        </w:rPr>
      </w:pPr>
      <w:r>
        <w:rPr>
          <w:rFonts w:eastAsia="Calibri" w:cs="Segoe UI Light" w:ascii="Segoe UI Light" w:hAnsi="Segoe UI Light"/>
          <w:kern w:val="0"/>
          <w:sz w:val="18"/>
          <w:szCs w:val="18"/>
          <w:lang w:eastAsia="en-US"/>
        </w:rPr>
        <w:t xml:space="preserve">Eventuali </w:t>
      </w:r>
      <w:r>
        <w:rPr>
          <w:rFonts w:eastAsia="Calibri" w:cs="Segoe UI Light" w:ascii="Segoe UI Light" w:hAnsi="Segoe UI Light"/>
          <w:color w:val="auto"/>
          <w:kern w:val="0"/>
          <w:sz w:val="18"/>
          <w:szCs w:val="18"/>
          <w:lang w:val="it-IT" w:eastAsia="en-US" w:bidi="ar-SA"/>
        </w:rPr>
        <w:t>indicazioni operative</w:t>
      </w:r>
    </w:p>
    <w:p>
      <w:pPr>
        <w:pStyle w:val="Standard"/>
        <w:numPr>
          <w:ilvl w:val="0"/>
          <w:numId w:val="4"/>
        </w:numPr>
        <w:rPr>
          <w:sz w:val="18"/>
          <w:szCs w:val="18"/>
        </w:rPr>
      </w:pPr>
      <w:r>
        <w:rPr>
          <w:rFonts w:eastAsia="Calibri" w:cs="Segoe UI Light" w:ascii="Segoe UI Light" w:hAnsi="Segoe UI Light"/>
          <w:kern w:val="0"/>
          <w:sz w:val="18"/>
          <w:szCs w:val="18"/>
          <w:lang w:eastAsia="en-US"/>
        </w:rPr>
        <w:t>Dichiarazioni e documenti messi a disposizione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La  sede, i locali/aule/attrezzature e la documentazione amministrativa corrispondono a quanto dichiarato a pro</w:t>
            </w:r>
            <w:r>
              <w:rPr>
                <w:rFonts w:cs="Segoe UI Light" w:ascii="Segoe UI Light" w:hAnsi="Segoe UI Light"/>
                <w:kern w:val="0"/>
                <w:sz w:val="16"/>
                <w:szCs w:val="16"/>
                <w:shd w:fill="auto" w:val="clear"/>
                <w:lang w:val="it-IT" w:eastAsia="en-US" w:bidi="ar-SA"/>
              </w:rPr>
              <w:t>getto e rispettano le specifiche tecniche previste.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La  sede, i locali/aule/attrezzature  e la documentazione amministrativa corrispondono solo parzialmente a quanto dic</w:t>
            </w:r>
            <w:r>
              <w:rPr>
                <w:rFonts w:cs="Segoe UI Light" w:ascii="Segoe UI Light" w:hAnsi="Segoe UI Light"/>
                <w:kern w:val="0"/>
                <w:sz w:val="16"/>
                <w:szCs w:val="16"/>
                <w:shd w:fill="auto" w:val="clear"/>
                <w:lang w:val="it-IT" w:eastAsia="en-US" w:bidi="ar-SA"/>
              </w:rPr>
              <w:t>hiarato a progetto e rispettano solo parzialmente le specifiche tecniche previste.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La  sede, i locali/aule/attrezzature  e la documentazione amministrativa non corrispondono a quanto dichiarato a progett</w:t>
            </w:r>
            <w:r>
              <w:rPr>
                <w:rFonts w:cs="Segoe UI Light" w:ascii="Segoe UI Light" w:hAnsi="Segoe UI Light"/>
                <w:kern w:val="0"/>
                <w:sz w:val="16"/>
                <w:szCs w:val="16"/>
                <w:shd w:fill="auto" w:val="clear"/>
                <w:lang w:val="it-IT" w:eastAsia="en-US" w:bidi="ar-SA"/>
              </w:rPr>
              <w:t>o e non rispettano le specifiche tecniche previste.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12 -  Verifica degli adempimenti amministrativi relativamente alle attività erogate</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corretta compilazione e tenuta dei registri anche attraverso il confronto con quanto inserito nei registri informatizzati.</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il rispetto della calendarizzazione delle attività effettivamente erogate rispetto a quanto indicato nella procedura informatizzata anche relativamente alla sede di svolgimento dell’attività, delle tempistiche di registrazione.</w:t>
      </w:r>
    </w:p>
    <w:p>
      <w:pPr>
        <w:pStyle w:val="Normal"/>
        <w:jc w:val="both"/>
        <w:rPr>
          <w:sz w:val="18"/>
          <w:szCs w:val="18"/>
        </w:rPr>
      </w:pPr>
      <w:r>
        <w:rPr>
          <w:rFonts w:eastAsia="Yu Gothic UI Semilight" w:cs="Segoe UI Light" w:ascii="Segoe UI Light" w:hAnsi="Segoe UI Light"/>
          <w:kern w:val="2"/>
          <w:sz w:val="18"/>
          <w:szCs w:val="18"/>
          <w:lang w:eastAsia="zh-CN"/>
        </w:rPr>
        <w:t>Il controllo verterà, inoltre, sulla verifica  delle comunicazioni di variazione e, ove previsto, delle relative autorizzazioni.</w:t>
      </w:r>
    </w:p>
    <w:p>
      <w:pPr>
        <w:pStyle w:val="Normal"/>
        <w:jc w:val="both"/>
        <w:rPr>
          <w:sz w:val="18"/>
          <w:szCs w:val="18"/>
        </w:rPr>
      </w:pPr>
      <w:r>
        <w:rPr>
          <w:rFonts w:eastAsia="Yu Gothic UI Semilight" w:cs="Segoe UI Light" w:ascii="Segoe UI Light" w:hAnsi="Segoe UI Light"/>
          <w:kern w:val="2"/>
          <w:sz w:val="18"/>
          <w:szCs w:val="18"/>
          <w:lang w:eastAsia="zh-CN"/>
        </w:rPr>
        <w:t>In caso di verifica in loco delle domande di rimborso finali, il soggetto incaricato del controllo deve verificare la correttezza, la completezza dei dati inseriti e la corrispondenza degli stessi con quanto presente su procedura informatica.</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Normal"/>
        <w:widowControl w:val="false"/>
        <w:numPr>
          <w:ilvl w:val="0"/>
          <w:numId w:val="7"/>
        </w:numPr>
        <w:spacing w:lineRule="auto" w:line="240" w:before="0" w:after="0"/>
        <w:contextualSpacing/>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ListParagraph"/>
        <w:widowControl w:val="false"/>
        <w:numPr>
          <w:ilvl w:val="0"/>
          <w:numId w:val="7"/>
        </w:numPr>
        <w:spacing w:lineRule="auto" w:line="240" w:before="0" w:after="0"/>
        <w:contextualSpacing/>
        <w:jc w:val="left"/>
        <w:rPr>
          <w:sz w:val="18"/>
          <w:szCs w:val="18"/>
        </w:rPr>
      </w:pPr>
      <w:r>
        <w:rPr>
          <w:rFonts w:eastAsia="Calibri" w:cs="Segoe UI Light" w:ascii="Segoe UI Light" w:hAnsi="Segoe UI Light"/>
          <w:kern w:val="0"/>
          <w:sz w:val="18"/>
          <w:szCs w:val="18"/>
          <w:lang w:eastAsia="en-US"/>
        </w:rPr>
        <w:t>Registri cartacei</w:t>
      </w:r>
    </w:p>
    <w:p>
      <w:pPr>
        <w:pStyle w:val="ListParagraph"/>
        <w:widowControl w:val="false"/>
        <w:numPr>
          <w:ilvl w:val="0"/>
          <w:numId w:val="7"/>
        </w:numPr>
        <w:spacing w:lineRule="auto" w:line="240" w:before="0" w:after="0"/>
        <w:contextualSpacing/>
        <w:jc w:val="left"/>
        <w:rPr>
          <w:sz w:val="18"/>
          <w:szCs w:val="18"/>
        </w:rPr>
      </w:pPr>
      <w:r>
        <w:rPr>
          <w:rFonts w:eastAsia="Calibri" w:cs="Segoe UI Light" w:ascii="Segoe UI Light" w:hAnsi="Segoe UI Light"/>
          <w:kern w:val="0"/>
          <w:sz w:val="18"/>
          <w:szCs w:val="18"/>
          <w:lang w:eastAsia="en-US"/>
        </w:rPr>
        <w:t>Registri informatizzati</w:t>
      </w:r>
    </w:p>
    <w:p>
      <w:pPr>
        <w:pStyle w:val="ListParagraph"/>
        <w:widowControl w:val="false"/>
        <w:numPr>
          <w:ilvl w:val="0"/>
          <w:numId w:val="7"/>
        </w:numPr>
        <w:spacing w:lineRule="auto" w:line="240" w:before="0" w:after="0"/>
        <w:contextualSpacing/>
        <w:jc w:val="left"/>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Dichiarazioni e documenti messi a disposizione dal beneficiario</w:t>
      </w:r>
    </w:p>
    <w:p>
      <w:pPr>
        <w:pStyle w:val="Standard"/>
        <w:ind w:hanging="0" w:left="72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Corretta tenuta e compilazione dei registri cartacei e informatizzati e rispetto della calendarizzazione delle attività anche in relazione alle variazioni autorizzate.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Tenuta e compilazione dei registri cartacei e informatizzati parzialmente corretta.</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corretta tenuta e compilazione dei registri cartacei e informatizzati e mancato rispetto della calendarizzazione delle attività anche in relazione alle variazioni autorizzate.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sz w:val="20"/>
          <w:szCs w:val="18"/>
        </w:rPr>
      </w:pPr>
      <w:r>
        <w:rPr>
          <w:rFonts w:eastAsia="Yu Gothic UI Semilight" w:cs="Segoe UI Light" w:ascii="Segoe UI Light" w:hAnsi="Segoe UI Light"/>
          <w:b/>
          <w:bCs/>
          <w:color w:themeColor="accent1" w:themeShade="bf" w:val="2F5496"/>
          <w:sz w:val="18"/>
          <w:szCs w:val="16"/>
        </w:rPr>
        <w:t>ITEM 13 -  Verifica della gestione documentale relativa al personale coinvolto nell’operazione</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documentazione amministrativa relativa al personale coinvolto nei servizi erogati (es. organigrammi, incarichi, curriculum vitae, contratto di lavoro, ecc. debitamente datati, aggiornati e sottoscritti).</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Normal"/>
        <w:numPr>
          <w:ilvl w:val="0"/>
          <w:numId w:val="1"/>
        </w:numPr>
        <w:jc w:val="both"/>
        <w:textAlignment w:val="auto"/>
        <w:rPr>
          <w:sz w:val="18"/>
          <w:szCs w:val="18"/>
        </w:rPr>
      </w:pPr>
      <w:r>
        <w:rPr>
          <w:rFonts w:cs="Segoe UI Light" w:ascii="Segoe UI Light" w:hAnsi="Segoe UI Light"/>
          <w:sz w:val="18"/>
          <w:szCs w:val="18"/>
        </w:rPr>
        <w:t>Documentazione amministrativa relativa al personale</w:t>
      </w:r>
    </w:p>
    <w:p>
      <w:pPr>
        <w:pStyle w:val="Normal"/>
        <w:numPr>
          <w:ilvl w:val="0"/>
          <w:numId w:val="1"/>
        </w:numPr>
        <w:jc w:val="both"/>
        <w:textAlignment w:val="auto"/>
        <w:rPr>
          <w:sz w:val="18"/>
          <w:szCs w:val="18"/>
        </w:rPr>
      </w:pPr>
      <w:r>
        <w:rPr>
          <w:rFonts w:cs="Segoe UI Light" w:ascii="Segoe UI Light" w:hAnsi="Segoe UI Light"/>
          <w:sz w:val="18"/>
          <w:szCs w:val="18"/>
        </w:rPr>
        <w:t>Dichiarazioni e documenti messi a disposizione dal beneficiario</w:t>
      </w:r>
    </w:p>
    <w:p>
      <w:pPr>
        <w:pStyle w:val="Normal"/>
        <w:numPr>
          <w:ilvl w:val="0"/>
          <w:numId w:val="1"/>
        </w:numPr>
        <w:jc w:val="both"/>
        <w:textAlignment w:val="auto"/>
        <w:rPr>
          <w:sz w:val="18"/>
          <w:szCs w:val="18"/>
        </w:rPr>
      </w:pPr>
      <w:r>
        <w:rPr>
          <w:rFonts w:cs="Segoe UI Light" w:ascii="Segoe UI Light" w:hAnsi="Segoe UI Light"/>
          <w:sz w:val="18"/>
          <w:szCs w:val="18"/>
        </w:rPr>
        <w:t>Registri cartacei</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Registri informatizzati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amministrativi relativi al personale sono stati effettuati correttamente.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amministrativi relativi al personale  sono stati effettuati solo parzialmente.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Gli adempimenti  amministrativi relativi al personale non sono stati effettuati.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14 -  Verifica delle priorità e dei principi orizzontali previsti dall’avviso pubblico/bando (conformità del bene o servizio)</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w:t>
      </w:r>
      <w:r>
        <w:rPr>
          <w:rFonts w:eastAsia="Yu Gothic UI Semilight" w:cs="Segoe UI Light" w:ascii="Segoe UI Light" w:hAnsi="Segoe UI Light"/>
          <w:color w:val="auto"/>
          <w:kern w:val="2"/>
          <w:sz w:val="18"/>
          <w:szCs w:val="18"/>
          <w:lang w:val="it-IT" w:eastAsia="zh-CN" w:bidi="ar-SA"/>
        </w:rPr>
        <w:t>o del controllo deve verificare la rispondenza della documentazione presentata in fase istruttoria a supporto delle priorità  e dei principi orizzontali previsti dall’ avviso pubblico/bando (compatibilmente con la tipologia di attività sovvenzionata).</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Normal"/>
        <w:numPr>
          <w:ilvl w:val="0"/>
          <w:numId w:val="12"/>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12"/>
        </w:numPr>
        <w:rPr>
          <w:sz w:val="18"/>
          <w:szCs w:val="18"/>
        </w:rPr>
      </w:pPr>
      <w:r>
        <w:rPr>
          <w:rFonts w:eastAsia="Calibri" w:cs="Segoe UI Light" w:ascii="Segoe UI Light" w:hAnsi="Segoe UI Light"/>
          <w:kern w:val="0"/>
          <w:sz w:val="18"/>
          <w:szCs w:val="18"/>
          <w:lang w:eastAsia="en-US"/>
        </w:rPr>
        <w:t>Progetto approvato</w:t>
      </w:r>
    </w:p>
    <w:p>
      <w:pPr>
        <w:pStyle w:val="Standard"/>
        <w:numPr>
          <w:ilvl w:val="0"/>
          <w:numId w:val="12"/>
        </w:numPr>
        <w:rPr>
          <w:sz w:val="18"/>
          <w:szCs w:val="18"/>
        </w:rPr>
      </w:pPr>
      <w:r>
        <w:rPr>
          <w:rFonts w:eastAsia="Calibri" w:cs="Segoe UI Light" w:ascii="Segoe UI Light" w:hAnsi="Segoe UI Light"/>
          <w:kern w:val="0"/>
          <w:sz w:val="18"/>
          <w:szCs w:val="18"/>
          <w:lang w:eastAsia="en-US"/>
        </w:rPr>
        <w:t>Dichiarazioni e documenti messi a disposizione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Rispondenza alle priorità e ai principi orizzontali previsti dall’avviso pubblico/bando.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Mancata rispondenza alle priorità e ai principi orizzontali previsti dall’avviso pubblico/bando.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Avvio della procedura di valutazione di fatti emersi anche ai fini di un’eventuale applicazione di tassi di riduzione forfettaria.</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15 -  Verifica delle spese sostenute dai partner di progetto</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conformità delle spese relative a soggetti in regime di partenariato. Il controllo deve riguardare la corretta dimostrazione delle spese inserita nella domanda di rimborso.</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8"/>
        </w:numPr>
        <w:rPr>
          <w:sz w:val="18"/>
          <w:szCs w:val="18"/>
        </w:rPr>
      </w:pPr>
      <w:r>
        <w:rPr>
          <w:rFonts w:eastAsia="Calibri" w:cs="Segoe UI Light" w:ascii="Segoe UI Light" w:hAnsi="Segoe UI Light"/>
          <w:kern w:val="0"/>
          <w:sz w:val="18"/>
          <w:szCs w:val="18"/>
          <w:lang w:eastAsia="en-US"/>
        </w:rPr>
        <w:t>Normativa unionale, nazionale, regionale</w:t>
      </w:r>
    </w:p>
    <w:p>
      <w:pPr>
        <w:pStyle w:val="Normal"/>
        <w:numPr>
          <w:ilvl w:val="0"/>
          <w:numId w:val="8"/>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8"/>
        </w:numPr>
        <w:rPr>
          <w:sz w:val="18"/>
          <w:szCs w:val="18"/>
        </w:rPr>
      </w:pPr>
      <w:r>
        <w:rPr>
          <w:rFonts w:eastAsia="Calibri" w:cs="Segoe UI Light" w:ascii="Segoe UI Light" w:hAnsi="Segoe UI Light"/>
          <w:kern w:val="0"/>
          <w:sz w:val="18"/>
          <w:szCs w:val="18"/>
          <w:lang w:eastAsia="en-US"/>
        </w:rPr>
        <w:t>Domanda di rimborso</w:t>
      </w:r>
    </w:p>
    <w:p>
      <w:pPr>
        <w:pStyle w:val="Standard"/>
        <w:numPr>
          <w:ilvl w:val="0"/>
          <w:numId w:val="8"/>
        </w:numPr>
        <w:rPr>
          <w:sz w:val="18"/>
          <w:szCs w:val="18"/>
        </w:rPr>
      </w:pPr>
      <w:r>
        <w:rPr>
          <w:rFonts w:eastAsia="Calibri" w:cs="Segoe UI Light" w:ascii="Segoe UI Light" w:hAnsi="Segoe UI Light"/>
          <w:kern w:val="0"/>
          <w:sz w:val="18"/>
          <w:szCs w:val="18"/>
          <w:lang w:eastAsia="en-US"/>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Corretta esposizione delle spese sostenute dai partner di progetto.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corretta esposizione delle spese sostenute dai partner di progetto.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sz w:val="20"/>
          <w:szCs w:val="18"/>
        </w:rPr>
      </w:pPr>
      <w:r>
        <w:rPr>
          <w:rFonts w:eastAsia="Yu Gothic UI Semilight" w:cs="Segoe UI Light" w:ascii="Segoe UI Light" w:hAnsi="Segoe UI Light"/>
          <w:b/>
          <w:bCs/>
          <w:color w:themeColor="accent1" w:themeShade="bf" w:val="2F5496"/>
          <w:sz w:val="18"/>
          <w:szCs w:val="16"/>
        </w:rPr>
        <w:t>ITEM 16 -  Verifica delle spese sostenute da fornitori terzi in caso di delega</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delegabilità della spesa e la conformità delle spese sostenute da fornitori terzi. Il controllo deve riguardare la corretta dimostrazione delle spese inserite nella domanda di rimborso.</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Normal"/>
        <w:numPr>
          <w:ilvl w:val="0"/>
          <w:numId w:val="1"/>
        </w:numPr>
        <w:jc w:val="both"/>
        <w:textAlignment w:val="auto"/>
        <w:rPr>
          <w:sz w:val="18"/>
          <w:szCs w:val="18"/>
        </w:rPr>
      </w:pPr>
      <w:r>
        <w:rPr>
          <w:rFonts w:cs="Segoe UI Light" w:ascii="Segoe UI Light" w:hAnsi="Segoe UI Light"/>
          <w:sz w:val="18"/>
          <w:szCs w:val="18"/>
        </w:rPr>
        <w:t>Normativa unionale, nazionale, regionale</w:t>
      </w:r>
    </w:p>
    <w:p>
      <w:pPr>
        <w:pStyle w:val="Normal"/>
        <w:numPr>
          <w:ilvl w:val="0"/>
          <w:numId w:val="1"/>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Normal"/>
        <w:numPr>
          <w:ilvl w:val="0"/>
          <w:numId w:val="1"/>
        </w:numPr>
        <w:jc w:val="both"/>
        <w:textAlignment w:val="auto"/>
        <w:rPr>
          <w:sz w:val="18"/>
          <w:szCs w:val="18"/>
        </w:rPr>
      </w:pPr>
      <w:r>
        <w:rPr>
          <w:rFonts w:cs="Segoe UI Light" w:ascii="Segoe UI Light" w:hAnsi="Segoe UI Light"/>
          <w:sz w:val="18"/>
          <w:szCs w:val="18"/>
        </w:rPr>
        <w:t>Domanda di rimborso</w:t>
      </w:r>
    </w:p>
    <w:p>
      <w:pPr>
        <w:pStyle w:val="Normal"/>
        <w:numPr>
          <w:ilvl w:val="0"/>
          <w:numId w:val="1"/>
        </w:numPr>
        <w:jc w:val="both"/>
        <w:textAlignment w:val="auto"/>
        <w:rPr>
          <w:sz w:val="18"/>
          <w:szCs w:val="18"/>
        </w:rPr>
      </w:pPr>
      <w:r>
        <w:rPr>
          <w:rFonts w:cs="Segoe UI Light" w:ascii="Segoe UI Light" w:hAnsi="Segoe UI Light"/>
          <w:sz w:val="18"/>
          <w:szCs w:val="18"/>
        </w:rPr>
        <w:t>Dichiarazioni e documenti inviati dal beneficiario</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Corretta esposizione delle spese sostenute dai soggetti delegati.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corretta esposizione delle spese sostenute dai soggetti delegati.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color w:themeColor="accent1" w:themeShade="bf" w:val="000000"/>
          <w:shd w:fill="auto" w:val="clear"/>
        </w:rPr>
      </w:pPr>
      <w:r>
        <w:rPr>
          <w:rFonts w:eastAsia="Yu Gothic UI Semilight" w:cs="Segoe UI Light" w:ascii="Segoe UI Light" w:hAnsi="Segoe UI Light"/>
          <w:b/>
          <w:bCs/>
          <w:color w:themeColor="accent1" w:themeShade="bf" w:val="2F5496"/>
          <w:sz w:val="18"/>
          <w:szCs w:val="16"/>
          <w:shd w:fill="auto" w:val="clear"/>
        </w:rPr>
        <w:t xml:space="preserve">ITEM 17 -  Verifica esposizione della quota di cofinanziamento privato (anche nei casi in cui sia discendente dell’applicazione della normativa sugli aiuti di stato) </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eastAsiaTheme="minorHAnsi"/>
          <w:color w:val="000000"/>
          <w:kern w:val="0"/>
          <w:sz w:val="18"/>
          <w:szCs w:val="18"/>
          <w:shd w:fill="auto" w:val="clear"/>
          <w:lang w:val="it-IT" w:eastAsia="en-US" w:bidi="ar-SA"/>
        </w:rPr>
      </w:pPr>
      <w:r>
        <w:rPr>
          <w:rFonts w:eastAsia="Calibri" w:cs="Segoe UI Light" w:ascii="Segoe UI Light" w:hAnsi="Segoe UI Light" w:eastAsiaTheme="minorHAnsi"/>
          <w:color w:val="000000"/>
          <w:kern w:val="0"/>
          <w:sz w:val="18"/>
          <w:szCs w:val="18"/>
          <w:shd w:fill="auto" w:val="clear"/>
          <w:lang w:val="it-IT" w:eastAsia="en-US" w:bidi="ar-SA"/>
        </w:rPr>
        <w:t>Il soggetto incaricato del controllo deve verificare la corretta esposizione della quota di cofinanziamento privato definita in relazione a quanto previsto nel progetto approvato.  Il controllo deve riguardare la corretta dimostrazione delle spese a supporto dell’attestazione della quota di cofinanziamento (es. cedolini, fatture etc).</w:t>
      </w:r>
    </w:p>
    <w:p>
      <w:pPr>
        <w:pStyle w:val="Normal"/>
        <w:jc w:val="both"/>
        <w:rPr>
          <w:rFonts w:ascii="Segoe UI Light" w:hAnsi="Segoe UI Light" w:cs="Segoe UI Light"/>
          <w:sz w:val="12"/>
          <w:szCs w:val="12"/>
        </w:rPr>
      </w:pPr>
      <w:r>
        <w:rPr>
          <w:rFonts w:cs="Segoe UI Light" w:ascii="Segoe UI Light" w:hAnsi="Segoe UI Light"/>
          <w:sz w:val="12"/>
          <w:szCs w:val="12"/>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9"/>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Normal"/>
        <w:numPr>
          <w:ilvl w:val="0"/>
          <w:numId w:val="9"/>
        </w:numPr>
        <w:jc w:val="both"/>
        <w:textAlignment w:val="auto"/>
        <w:rPr>
          <w:rFonts w:ascii="Segoe UI Light" w:hAnsi="Segoe UI Light" w:eastAsia="Calibri" w:cs="Segoe UI Light"/>
          <w:kern w:val="0"/>
          <w:sz w:val="18"/>
          <w:szCs w:val="18"/>
          <w:lang w:eastAsia="en-US"/>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9"/>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Domanda di rimborso</w:t>
      </w:r>
    </w:p>
    <w:p>
      <w:pPr>
        <w:pStyle w:val="Standard"/>
        <w:numPr>
          <w:ilvl w:val="0"/>
          <w:numId w:val="9"/>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Corretta esposizione della documentazione a supporto della quota minima di cofinanziamento privato e aziendale.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shd w:fill="auto" w:val="clear"/>
                <w:lang w:val="it-IT" w:eastAsia="en-US" w:bidi="ar-SA"/>
              </w:rPr>
            </w:pPr>
            <w:r>
              <w:rPr>
                <w:rFonts w:eastAsia="Calibri" w:cs="Segoe UI Light" w:ascii="Segoe UI Light" w:hAnsi="Segoe UI Light"/>
                <w:kern w:val="0"/>
                <w:sz w:val="16"/>
                <w:szCs w:val="16"/>
                <w:shd w:fill="auto" w:val="clear"/>
                <w:lang w:val="it-IT" w:eastAsia="en-US" w:bidi="ar-SA"/>
              </w:rPr>
              <w:t>Non previsto.</w:t>
            </w:r>
          </w:p>
        </w:tc>
      </w:tr>
      <w:tr>
        <w:trPr>
          <w:trHeight w:val="896"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Non corretta esposizione della documentazione a supporto della quota minima di cofinanziamento privato e aziendale.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shd w:fill="auto" w:val="clear"/>
              </w:rPr>
            </w:pPr>
            <w:r>
              <w:rPr>
                <w:rFonts w:cs="Segoe UI Light" w:ascii="Segoe UI Light" w:hAnsi="Segoe UI Light"/>
                <w:kern w:val="0"/>
                <w:sz w:val="16"/>
                <w:szCs w:val="16"/>
                <w:shd w:fill="auto" w:val="clear"/>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18 -  Verifica della modalità di imputazione costi indiretti</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corretta esposizione della quota dei costi indiretti in relazione a quanto previsto dal singolo avviso pubblico/bando. Il controllo deve riguardare la corretta esposizione delle spese a supporto della dimostrazione della quota dei costi indiretti, salvo che l’avviso pubblico/bando preveda forme di forfettizzazione degli stessi.</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Normal"/>
        <w:numPr>
          <w:ilvl w:val="0"/>
          <w:numId w:val="1"/>
        </w:numPr>
        <w:jc w:val="both"/>
        <w:textAlignment w:val="auto"/>
        <w:rPr>
          <w:sz w:val="18"/>
          <w:szCs w:val="18"/>
        </w:rPr>
      </w:pPr>
      <w:r>
        <w:rPr>
          <w:rFonts w:cs="Segoe UI Light" w:ascii="Segoe UI Light" w:hAnsi="Segoe UI Light"/>
          <w:sz w:val="18"/>
          <w:szCs w:val="18"/>
        </w:rPr>
        <w:t>Normativa unionale, nazionale, regionale</w:t>
      </w:r>
    </w:p>
    <w:p>
      <w:pPr>
        <w:pStyle w:val="Normal"/>
        <w:numPr>
          <w:ilvl w:val="0"/>
          <w:numId w:val="1"/>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Normal"/>
        <w:numPr>
          <w:ilvl w:val="0"/>
          <w:numId w:val="1"/>
        </w:numPr>
        <w:jc w:val="both"/>
        <w:textAlignment w:val="auto"/>
        <w:rPr>
          <w:sz w:val="18"/>
          <w:szCs w:val="18"/>
        </w:rPr>
      </w:pPr>
      <w:r>
        <w:rPr>
          <w:rFonts w:cs="Segoe UI Light" w:ascii="Segoe UI Light" w:hAnsi="Segoe UI Light"/>
          <w:sz w:val="18"/>
          <w:szCs w:val="18"/>
        </w:rPr>
        <w:t>Domanda di rimborso</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Corretta esposizione della documentazione a supporto della quota dei costi indiretti.</w:t>
            </w:r>
          </w:p>
        </w:tc>
        <w:tc>
          <w:tcPr>
            <w:tcW w:w="2835"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corretta esposizione della documentazione a supporto della quota dei costi indiretti.</w:t>
            </w:r>
          </w:p>
        </w:tc>
        <w:tc>
          <w:tcPr>
            <w:tcW w:w="2835" w:type="dxa"/>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19 -  Verifica dei dati inseriti nella domanda di rimborso/dichiarazione di avanzamento attività</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correttezza e la completezza dei dati inseriti nelle domande di rimborso/dichiarazione di avanzamento attività e la corrispondenza degli stessi dati con quanto presente su procedura informatica. È oggetto di controllo anche il rispetto della tempistica per l’invio delle domande di rimborso/dichiarazioni di avanzamento attività.</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10"/>
        </w:numPr>
        <w:rPr>
          <w:sz w:val="18"/>
          <w:szCs w:val="18"/>
        </w:rPr>
      </w:pPr>
      <w:r>
        <w:rPr>
          <w:rFonts w:eastAsia="Calibri" w:cs="Segoe UI Light" w:ascii="Segoe UI Light" w:hAnsi="Segoe UI Light"/>
          <w:kern w:val="0"/>
          <w:sz w:val="18"/>
          <w:szCs w:val="18"/>
          <w:lang w:eastAsia="en-US"/>
        </w:rPr>
        <w:t>Normativa unionale, nazionale, regionale</w:t>
      </w:r>
    </w:p>
    <w:p>
      <w:pPr>
        <w:pStyle w:val="Normal"/>
        <w:numPr>
          <w:ilvl w:val="0"/>
          <w:numId w:val="10"/>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10"/>
        </w:numPr>
        <w:rPr>
          <w:sz w:val="18"/>
          <w:szCs w:val="18"/>
        </w:rPr>
      </w:pPr>
      <w:r>
        <w:rPr>
          <w:rFonts w:eastAsia="Calibri" w:cs="Segoe UI Light" w:ascii="Segoe UI Light" w:hAnsi="Segoe UI Light"/>
          <w:kern w:val="0"/>
          <w:sz w:val="18"/>
          <w:szCs w:val="18"/>
          <w:lang w:eastAsia="en-US"/>
        </w:rPr>
        <w:t>Domanda di rimborso</w:t>
      </w:r>
    </w:p>
    <w:p>
      <w:pPr>
        <w:pStyle w:val="Standard"/>
        <w:numPr>
          <w:ilvl w:val="0"/>
          <w:numId w:val="10"/>
        </w:numPr>
        <w:rPr>
          <w:sz w:val="18"/>
          <w:szCs w:val="18"/>
        </w:rPr>
      </w:pPr>
      <w:r>
        <w:rPr>
          <w:rFonts w:eastAsia="Calibri" w:cs="Segoe UI Light" w:ascii="Segoe UI Light" w:hAnsi="Segoe UI Light"/>
          <w:kern w:val="0"/>
          <w:sz w:val="18"/>
          <w:szCs w:val="18"/>
          <w:lang w:eastAsia="en-US"/>
        </w:rPr>
        <w:t>Dichiarazione di avanzamento delle attività</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Corretta e completa compilazione della domanda di rimborso/dichiarazione di avanzamento attività e dei relativi allegati.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completa compilazione della domanda di rimborso/dichiarazione di avanzamento attività e dei relativi allegati.</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280"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corretta compilazione della domanda di rimborso/dichiarazione di avanzamento attività e dei relativi allegati.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sz w:val="20"/>
          <w:szCs w:val="18"/>
        </w:rPr>
      </w:pPr>
      <w:r>
        <w:rPr>
          <w:rFonts w:eastAsia="Yu Gothic UI Semilight" w:cs="Segoe UI Light" w:ascii="Segoe UI Light" w:hAnsi="Segoe UI Light"/>
          <w:b/>
          <w:bCs/>
          <w:color w:themeColor="accent1" w:themeShade="bf" w:val="2F5496"/>
          <w:sz w:val="18"/>
          <w:szCs w:val="16"/>
        </w:rPr>
        <w:t>ITEM 20 -  Verifica della corrispondenza tra avanzamento finanziario, preventivo approvato, scostamenti autorizzati e avanzamento tecnico - fisico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w:t>
      </w:r>
    </w:p>
    <w:p>
      <w:pPr>
        <w:pStyle w:val="Normal"/>
        <w:numPr>
          <w:ilvl w:val="0"/>
          <w:numId w:val="18"/>
        </w:numPr>
        <w:jc w:val="both"/>
        <w:rPr>
          <w:sz w:val="18"/>
          <w:szCs w:val="18"/>
        </w:rPr>
      </w:pPr>
      <w:r>
        <w:rPr>
          <w:rFonts w:eastAsia="Yu Gothic UI Semilight" w:cs="Segoe UI Light" w:ascii="Segoe UI Light" w:hAnsi="Segoe UI Light"/>
          <w:kern w:val="2"/>
          <w:sz w:val="18"/>
          <w:szCs w:val="18"/>
          <w:lang w:eastAsia="zh-CN"/>
        </w:rPr>
        <w:t>la conformità dell’avanzamento finanziario delle spese dichiarate rispetto all’avanzamento delle attività previste,</w:t>
      </w:r>
    </w:p>
    <w:p>
      <w:pPr>
        <w:pStyle w:val="Normal"/>
        <w:numPr>
          <w:ilvl w:val="0"/>
          <w:numId w:val="18"/>
        </w:numPr>
        <w:jc w:val="both"/>
        <w:rPr>
          <w:sz w:val="18"/>
          <w:szCs w:val="18"/>
        </w:rPr>
      </w:pPr>
      <w:r>
        <w:rPr>
          <w:rFonts w:eastAsia="Yu Gothic UI Semilight" w:cs="Segoe UI Light" w:ascii="Segoe UI Light" w:hAnsi="Segoe UI Light"/>
          <w:kern w:val="2"/>
          <w:sz w:val="18"/>
          <w:szCs w:val="18"/>
          <w:lang w:eastAsia="zh-CN"/>
        </w:rPr>
        <w:t>la conformità dell’avanzamento finanziario rispetto al preventivo approvato ed agli scostamenti massimi ammissibili,</w:t>
      </w:r>
    </w:p>
    <w:p>
      <w:pPr>
        <w:pStyle w:val="Normal"/>
        <w:numPr>
          <w:ilvl w:val="0"/>
          <w:numId w:val="18"/>
        </w:numPr>
        <w:jc w:val="both"/>
        <w:rPr>
          <w:sz w:val="18"/>
          <w:szCs w:val="18"/>
        </w:rPr>
      </w:pPr>
      <w:r>
        <w:rPr>
          <w:rFonts w:eastAsia="Yu Gothic UI Semilight" w:cs="Segoe UI Light" w:ascii="Segoe UI Light" w:hAnsi="Segoe UI Light"/>
          <w:kern w:val="2"/>
          <w:sz w:val="18"/>
          <w:szCs w:val="18"/>
          <w:lang w:eastAsia="zh-CN"/>
        </w:rPr>
        <w:t>le eventuali autorizzazioni di variazione.</w:t>
      </w:r>
    </w:p>
    <w:p>
      <w:pPr>
        <w:pStyle w:val="Normal"/>
        <w:jc w:val="both"/>
        <w:rPr>
          <w:rFonts w:ascii="Segoe UI Light" w:hAnsi="Segoe UI Light" w:eastAsia="Yu Gothic UI Semilight" w:cs="Segoe UI Light"/>
          <w:kern w:val="2"/>
          <w:sz w:val="18"/>
          <w:szCs w:val="18"/>
          <w:lang w:eastAsia="zh-CN"/>
        </w:rPr>
      </w:pPr>
      <w:r>
        <w:rPr>
          <w:rFonts w:eastAsia="Yu Gothic UI Semilight" w:cs="Segoe UI Light" w:ascii="Segoe UI Light" w:hAnsi="Segoe UI Light"/>
          <w:kern w:val="2"/>
          <w:sz w:val="18"/>
          <w:szCs w:val="18"/>
          <w:lang w:eastAsia="zh-CN"/>
        </w:rPr>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inoltre, verificare la conformità del calcolo del maturato sulla base delle ore/attività dichiarate e inserite in procedura informatica e delle caratteristiche dei destinatari.</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11"/>
        </w:numPr>
        <w:rPr>
          <w:sz w:val="18"/>
          <w:szCs w:val="18"/>
        </w:rPr>
      </w:pPr>
      <w:r>
        <w:rPr>
          <w:rFonts w:eastAsia="Calibri" w:cs="Segoe UI Light" w:ascii="Segoe UI Light" w:hAnsi="Segoe UI Light"/>
          <w:kern w:val="0"/>
          <w:sz w:val="18"/>
          <w:szCs w:val="18"/>
          <w:lang w:eastAsia="en-US"/>
        </w:rPr>
        <w:t>Normativa unionale, nazionale, regionale</w:t>
      </w:r>
    </w:p>
    <w:p>
      <w:pPr>
        <w:pStyle w:val="Normal"/>
        <w:numPr>
          <w:ilvl w:val="0"/>
          <w:numId w:val="11"/>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11"/>
        </w:numPr>
        <w:rPr>
          <w:sz w:val="18"/>
          <w:szCs w:val="18"/>
        </w:rPr>
      </w:pPr>
      <w:r>
        <w:rPr>
          <w:rFonts w:eastAsia="Calibri" w:cs="Segoe UI Light" w:ascii="Segoe UI Light" w:hAnsi="Segoe UI Light"/>
          <w:kern w:val="0"/>
          <w:sz w:val="18"/>
          <w:szCs w:val="18"/>
          <w:lang w:eastAsia="en-US"/>
        </w:rPr>
        <w:t>Domanda di rimborso</w:t>
      </w:r>
    </w:p>
    <w:p>
      <w:pPr>
        <w:pStyle w:val="Standard"/>
        <w:numPr>
          <w:ilvl w:val="0"/>
          <w:numId w:val="11"/>
        </w:numPr>
        <w:rPr>
          <w:sz w:val="18"/>
          <w:szCs w:val="18"/>
        </w:rPr>
      </w:pPr>
      <w:r>
        <w:rPr>
          <w:rFonts w:eastAsia="Calibri" w:cs="Segoe UI Light" w:ascii="Segoe UI Light" w:hAnsi="Segoe UI Light"/>
          <w:kern w:val="0"/>
          <w:sz w:val="18"/>
          <w:szCs w:val="18"/>
          <w:lang w:eastAsia="en-US"/>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Conformità dell’avanzamento finanziario e tecnico-fisico.</w:t>
            </w:r>
          </w:p>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r>
          </w:p>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Conformità del calcolo del maturato.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shd w:fill="auto" w:val="clear"/>
                <w:lang w:val="it-IT" w:eastAsia="en-US" w:bidi="ar-SA"/>
              </w:rPr>
            </w:pPr>
            <w:r>
              <w:rPr>
                <w:rFonts w:eastAsia="Calibri" w:cs="Segoe UI Light" w:ascii="Segoe UI Light" w:hAnsi="Segoe UI Light"/>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conformità dell’avanzamento finanziario e tecnico-fisico.</w:t>
            </w:r>
          </w:p>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r>
          </w:p>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conformità del calcolo del maturato.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21 -  Verifica della sussistenza di una contabilità separata o di una codifica contabile appropriata per le movimentazioni relative a ciascuna operazione</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sussistenza di una contabilità separata o di una codifica contabile adeguata alle movimentazioni relative a ciascuna operazione.</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13"/>
        </w:numPr>
        <w:rPr>
          <w:sz w:val="18"/>
          <w:szCs w:val="18"/>
        </w:rPr>
      </w:pPr>
      <w:r>
        <w:rPr>
          <w:rFonts w:eastAsia="Calibri" w:cs="Segoe UI Light" w:ascii="Segoe UI Light" w:hAnsi="Segoe UI Light"/>
          <w:kern w:val="0"/>
          <w:sz w:val="18"/>
          <w:szCs w:val="18"/>
          <w:lang w:eastAsia="en-US"/>
        </w:rPr>
        <w:t>Normativa unionale</w:t>
      </w:r>
    </w:p>
    <w:p>
      <w:pPr>
        <w:pStyle w:val="Standard"/>
        <w:numPr>
          <w:ilvl w:val="0"/>
          <w:numId w:val="13"/>
        </w:numPr>
        <w:rPr>
          <w:sz w:val="18"/>
          <w:szCs w:val="18"/>
        </w:rPr>
      </w:pPr>
      <w:r>
        <w:rPr>
          <w:rFonts w:eastAsia="Calibri" w:cs="Segoe UI Light" w:ascii="Segoe UI Light" w:hAnsi="Segoe UI Light"/>
          <w:kern w:val="0"/>
          <w:sz w:val="18"/>
          <w:szCs w:val="18"/>
          <w:lang w:eastAsia="en-US"/>
        </w:rPr>
        <w:t>Contabilità operatore</w:t>
      </w:r>
    </w:p>
    <w:p>
      <w:pPr>
        <w:pStyle w:val="Standard"/>
        <w:numPr>
          <w:ilvl w:val="0"/>
          <w:numId w:val="13"/>
        </w:numPr>
        <w:rPr>
          <w:rFonts w:ascii="Segoe UI Light" w:hAnsi="Segoe UI Light" w:eastAsia="Calibri" w:cs="Segoe UI Light"/>
          <w:color w:val="auto"/>
          <w:kern w:val="0"/>
          <w:sz w:val="18"/>
          <w:szCs w:val="18"/>
          <w:lang w:val="it-IT" w:eastAsia="en-US" w:bidi="ar-SA"/>
        </w:rPr>
      </w:pPr>
      <w:r>
        <w:rPr>
          <w:rFonts w:eastAsia="Calibri" w:cs="Segoe UI Light" w:ascii="Segoe UI Light" w:hAnsi="Segoe UI Light"/>
          <w:color w:val="auto"/>
          <w:kern w:val="0"/>
          <w:sz w:val="18"/>
          <w:szCs w:val="18"/>
          <w:lang w:val="it-IT" w:eastAsia="en-US" w:bidi="ar-SA"/>
        </w:rPr>
        <w:t>Avviso pubblico/Bando</w:t>
      </w:r>
    </w:p>
    <w:p>
      <w:pPr>
        <w:pStyle w:val="Standard"/>
        <w:rPr>
          <w:rFonts w:ascii="Segoe UI Light" w:hAnsi="Segoe UI Light" w:eastAsia="Yu Gothic UI Semilight" w:cs="Segoe UI Light"/>
          <w:color w:themeColor="accent1" w:themeShade="bf" w:val="2F5496"/>
          <w:sz w:val="18"/>
          <w:szCs w:val="18"/>
        </w:rPr>
      </w:pPr>
      <w:r>
        <w:rPr>
          <w:rFonts w:eastAsia="Yu Gothic UI Semilight" w:cs="Segoe UI Light" w:ascii="Segoe UI Light" w:hAnsi="Segoe UI Light"/>
          <w:color w:themeColor="accent1" w:themeShade="bf" w:val="2F5496"/>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Corretta tenuta di una contabilità separata o di una codifica contabile adeguata alle  movimentazioni relative a ciascuna operazione.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r>
          </w:p>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t>Formulazione di eventuali  azioni migliorative rispetto a  una o più criticità secondarie.</w:t>
            </w:r>
          </w:p>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kern w:val="0"/>
                <w:sz w:val="16"/>
                <w:szCs w:val="16"/>
                <w:shd w:fill="auto" w:val="clear"/>
                <w:lang w:val="it-IT" w:eastAsia="en-US" w:bidi="ar-SA"/>
              </w:rPr>
            </w:pPr>
            <w:r>
              <w:rPr>
                <w:rFonts w:cs="Segoe UI Light" w:ascii="Segoe UI Light" w:hAnsi="Segoe UI Light"/>
                <w:kern w:val="0"/>
                <w:sz w:val="16"/>
                <w:szCs w:val="16"/>
                <w:shd w:fill="auto" w:val="clear"/>
                <w:lang w:val="it-IT" w:eastAsia="en-US" w:bidi="ar-SA"/>
              </w:rPr>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2701"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Tenuta di una contabilità separata o di una codifica contabile adeguata alle movimentazioni relative a ciascuna operazione.</w:t>
            </w:r>
          </w:p>
        </w:tc>
        <w:tc>
          <w:tcPr>
            <w:tcW w:w="2835"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corretta tenuta di una contabilità separata o di una codifica contabile adeguata alle movimentazioni relative a ciascuna operazione.</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22 -  Verifica  di eventuali registrazioni multiple associate al medesimo documenti di spesa</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l’eventuale presenza di registrazioni multiple associate al medesimo documento di spesa. Il controllo deve riguardare la corretta dimostrazione delle spese inserite nella domanda di rimborso, anche ai fini della verifica sul doppio finanziamento.</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14"/>
        </w:numPr>
        <w:rPr>
          <w:sz w:val="18"/>
          <w:szCs w:val="18"/>
        </w:rPr>
      </w:pPr>
      <w:r>
        <w:rPr>
          <w:rFonts w:eastAsia="Calibri" w:cs="Segoe UI Light" w:ascii="Segoe UI Light" w:hAnsi="Segoe UI Light"/>
          <w:kern w:val="0"/>
          <w:sz w:val="18"/>
          <w:szCs w:val="18"/>
          <w:lang w:eastAsia="en-US"/>
        </w:rPr>
        <w:t>Normativa unionale, nazionale, regionale</w:t>
      </w:r>
    </w:p>
    <w:p>
      <w:pPr>
        <w:pStyle w:val="Normal"/>
        <w:numPr>
          <w:ilvl w:val="0"/>
          <w:numId w:val="14"/>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14"/>
        </w:numPr>
        <w:rPr>
          <w:sz w:val="18"/>
          <w:szCs w:val="18"/>
        </w:rPr>
      </w:pPr>
      <w:r>
        <w:rPr>
          <w:rFonts w:eastAsia="Calibri" w:cs="Segoe UI Light" w:ascii="Segoe UI Light" w:hAnsi="Segoe UI Light"/>
          <w:kern w:val="0"/>
          <w:sz w:val="18"/>
          <w:szCs w:val="18"/>
          <w:lang w:eastAsia="en-US"/>
        </w:rPr>
        <w:t>Domanda di rimborso</w:t>
      </w:r>
    </w:p>
    <w:p>
      <w:pPr>
        <w:pStyle w:val="Standard"/>
        <w:numPr>
          <w:ilvl w:val="0"/>
          <w:numId w:val="14"/>
        </w:numPr>
        <w:rPr>
          <w:sz w:val="18"/>
          <w:szCs w:val="18"/>
        </w:rPr>
      </w:pPr>
      <w:r>
        <w:rPr>
          <w:rFonts w:eastAsia="Calibri" w:cs="Segoe UI Light" w:ascii="Segoe UI Light" w:hAnsi="Segoe UI Light"/>
          <w:kern w:val="0"/>
          <w:sz w:val="18"/>
          <w:szCs w:val="18"/>
          <w:lang w:eastAsia="en-US"/>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b w:val="false"/>
                <w:bCs w:val="false"/>
                <w:color w:val="auto"/>
                <w:kern w:val="0"/>
                <w:sz w:val="16"/>
                <w:szCs w:val="16"/>
                <w:lang w:val="it-IT" w:eastAsia="en-US" w:bidi="ar-SA"/>
              </w:rPr>
            </w:pPr>
            <w:r>
              <w:rPr>
                <w:rFonts w:eastAsia="Calibri" w:cs="Segoe UI Light" w:ascii="Segoe UI Light" w:hAnsi="Segoe UI Light" w:eastAsiaTheme="minorHAnsi"/>
                <w:b w:val="false"/>
                <w:bCs w:val="false"/>
                <w:color w:val="auto"/>
                <w:kern w:val="0"/>
                <w:sz w:val="16"/>
                <w:szCs w:val="16"/>
                <w:lang w:val="it-IT" w:eastAsia="en-US" w:bidi="ar-SA"/>
              </w:rPr>
              <w:t>Assenza di eventuali registrazioni multiple associate al medesimo documenti di spesa.</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Calibri" w:cstheme="minorHAnsi"/>
                <w:kern w:val="0"/>
                <w:sz w:val="18"/>
                <w:szCs w:val="18"/>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Calibri" w:cstheme="minorHAnsi"/>
                <w:kern w:val="0"/>
                <w:sz w:val="18"/>
                <w:szCs w:val="18"/>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b w:val="false"/>
                <w:bCs w:val="false"/>
                <w:color w:val="auto"/>
                <w:kern w:val="0"/>
                <w:sz w:val="16"/>
                <w:szCs w:val="16"/>
                <w:shd w:fill="auto" w:val="clear"/>
                <w:lang w:val="it-IT" w:eastAsia="en-US" w:bidi="ar-SA"/>
              </w:rPr>
            </w:pPr>
            <w:r>
              <w:rPr>
                <w:rFonts w:eastAsia="Calibri" w:cs="Segoe UI Light" w:ascii="Segoe UI Light" w:hAnsi="Segoe UI Light" w:eastAsiaTheme="minorHAnsi"/>
                <w:b w:val="false"/>
                <w:bCs w:val="false"/>
                <w:color w:val="000000"/>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b w:val="false"/>
                <w:bCs w:val="false"/>
                <w:color w:val="auto"/>
                <w:kern w:val="0"/>
                <w:sz w:val="16"/>
                <w:szCs w:val="16"/>
                <w:lang w:val="it-IT" w:eastAsia="en-US" w:bidi="ar-SA"/>
              </w:rPr>
            </w:pPr>
            <w:r>
              <w:rPr>
                <w:rFonts w:eastAsia="Calibri" w:cs="Segoe UI Light" w:ascii="Segoe UI Light" w:hAnsi="Segoe UI Light" w:eastAsiaTheme="minorHAnsi"/>
                <w:b w:val="false"/>
                <w:bCs w:val="false"/>
                <w:color w:val="auto"/>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b w:val="false"/>
                <w:bCs w:val="false"/>
                <w:color w:val="auto"/>
                <w:kern w:val="0"/>
                <w:sz w:val="16"/>
                <w:szCs w:val="16"/>
                <w:lang w:val="it-IT" w:eastAsia="en-US" w:bidi="ar-SA"/>
              </w:rPr>
            </w:pPr>
            <w:r>
              <w:rPr>
                <w:rFonts w:eastAsia="Calibri" w:cs="Segoe UI Light" w:ascii="Segoe UI Light" w:hAnsi="Segoe UI Light" w:eastAsiaTheme="minorHAnsi"/>
                <w:b w:val="false"/>
                <w:bCs w:val="false"/>
                <w:color w:val="auto"/>
                <w:kern w:val="0"/>
                <w:sz w:val="16"/>
                <w:szCs w:val="16"/>
                <w:lang w:val="it-IT" w:eastAsia="en-US" w:bidi="ar-SA"/>
              </w:rPr>
              <w:t>Presenza di eventuali registrazioni multiple associate al medesimo documenti di spesa.</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b w:val="false"/>
                <w:bCs w:val="false"/>
                <w:color w:val="auto"/>
                <w:kern w:val="0"/>
                <w:sz w:val="16"/>
                <w:szCs w:val="16"/>
                <w:lang w:val="it-IT" w:eastAsia="en-US" w:bidi="ar-SA"/>
              </w:rPr>
            </w:pPr>
            <w:r>
              <w:rPr>
                <w:rFonts w:eastAsia="Calibri" w:cs="Segoe UI Light" w:ascii="Segoe UI Light" w:hAnsi="Segoe UI Light" w:eastAsiaTheme="minorHAnsi"/>
                <w:b w:val="false"/>
                <w:bCs w:val="false"/>
                <w:color w:val="auto"/>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eastAsiaTheme="minorHAnsi"/>
                <w:b w:val="false"/>
                <w:bCs w:val="false"/>
                <w:color w:val="auto"/>
                <w:kern w:val="0"/>
                <w:sz w:val="16"/>
                <w:szCs w:val="16"/>
                <w:lang w:val="it-IT" w:eastAsia="en-US" w:bidi="ar-SA"/>
              </w:rPr>
            </w:pPr>
            <w:r>
              <w:rPr>
                <w:rFonts w:eastAsia="Calibri" w:cs="Segoe UI Light" w:ascii="Segoe UI Light" w:hAnsi="Segoe UI Light" w:eastAsiaTheme="minorHAnsi"/>
                <w:b w:val="false"/>
                <w:bCs w:val="false"/>
                <w:color w:val="auto"/>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23 -  Verifica della regolarità/ammissibilità/tracciabilità della spesa</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la regolarità/ammissibilità della spesa sulla base di quanto inserito nella domanda di rimborso o nella dichiarazione di avanzamento.</w:t>
      </w:r>
    </w:p>
    <w:p>
      <w:pPr>
        <w:pStyle w:val="Normal"/>
        <w:jc w:val="both"/>
        <w:rPr>
          <w:rFonts w:ascii="Segoe UI Light" w:hAnsi="Segoe UI Light" w:cs="Segoe UI Light"/>
          <w:sz w:val="18"/>
          <w:szCs w:val="18"/>
        </w:rPr>
      </w:pPr>
      <w:r>
        <w:rPr>
          <w:rFonts w:cs="Segoe UI Light" w:ascii="Segoe UI Light" w:hAnsi="Segoe UI Light"/>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15"/>
        </w:numPr>
        <w:rPr>
          <w:sz w:val="18"/>
          <w:szCs w:val="18"/>
        </w:rPr>
      </w:pPr>
      <w:r>
        <w:rPr>
          <w:rFonts w:eastAsia="Calibri" w:cs="Segoe UI Light" w:ascii="Segoe UI Light" w:hAnsi="Segoe UI Light"/>
          <w:kern w:val="0"/>
          <w:sz w:val="18"/>
          <w:szCs w:val="18"/>
          <w:lang w:eastAsia="en-US"/>
        </w:rPr>
        <w:t>Normativa unionale, nazionale, regionale</w:t>
      </w:r>
    </w:p>
    <w:p>
      <w:pPr>
        <w:pStyle w:val="Normal"/>
        <w:numPr>
          <w:ilvl w:val="0"/>
          <w:numId w:val="15"/>
        </w:numPr>
        <w:jc w:val="both"/>
        <w:textAlignment w:val="auto"/>
        <w:rPr>
          <w:sz w:val="18"/>
          <w:szCs w:val="18"/>
        </w:rPr>
      </w:pPr>
      <w:r>
        <w:rPr>
          <w:rFonts w:eastAsia="Calibri" w:cs="Segoe UI Light" w:ascii="Segoe UI Light" w:hAnsi="Segoe UI Light"/>
          <w:color w:val="auto"/>
          <w:kern w:val="0"/>
          <w:sz w:val="18"/>
          <w:szCs w:val="18"/>
          <w:lang w:val="it-IT" w:eastAsia="en-US" w:bidi="ar-SA"/>
        </w:rPr>
        <w:t>Avviso pubblico/Bando</w:t>
      </w:r>
    </w:p>
    <w:p>
      <w:pPr>
        <w:pStyle w:val="Standard"/>
        <w:numPr>
          <w:ilvl w:val="0"/>
          <w:numId w:val="15"/>
        </w:numPr>
        <w:rPr>
          <w:sz w:val="18"/>
          <w:szCs w:val="18"/>
        </w:rPr>
      </w:pPr>
      <w:r>
        <w:rPr>
          <w:rFonts w:eastAsia="Calibri" w:cs="Segoe UI Light" w:ascii="Segoe UI Light" w:hAnsi="Segoe UI Light"/>
          <w:kern w:val="0"/>
          <w:sz w:val="18"/>
          <w:szCs w:val="18"/>
          <w:lang w:eastAsia="en-US"/>
        </w:rPr>
        <w:t>Domanda di rimborso</w:t>
      </w:r>
    </w:p>
    <w:p>
      <w:pPr>
        <w:pStyle w:val="Standard"/>
        <w:numPr>
          <w:ilvl w:val="0"/>
          <w:numId w:val="15"/>
        </w:numPr>
        <w:rPr>
          <w:sz w:val="18"/>
          <w:szCs w:val="18"/>
        </w:rPr>
      </w:pPr>
      <w:r>
        <w:rPr>
          <w:rFonts w:eastAsia="Calibri" w:cs="Segoe UI Light" w:ascii="Segoe UI Light" w:hAnsi="Segoe UI Light"/>
          <w:kern w:val="0"/>
          <w:sz w:val="18"/>
          <w:szCs w:val="18"/>
          <w:lang w:eastAsia="en-US"/>
        </w:rPr>
        <w:t>Dichiarazioni e documenti inviati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Regolarità/ammissibilità della spesa inserita nella domanda di rimborso o nella dichiarazione di avanzamento.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shd w:fill="auto" w:val="clear"/>
                <w:lang w:val="it-IT" w:eastAsia="en-US" w:bidi="ar-SA"/>
              </w:rPr>
            </w:pPr>
            <w:r>
              <w:rPr>
                <w:rFonts w:eastAsia="Calibri" w:cs="Segoe UI Light" w:ascii="Segoe UI Light" w:hAnsi="Segoe UI Light"/>
                <w:kern w:val="0"/>
                <w:sz w:val="16"/>
                <w:szCs w:val="16"/>
                <w:shd w:fill="auto" w:val="clear"/>
                <w:lang w:val="it-IT" w:eastAsia="en-US" w:bidi="ar-SA"/>
              </w:rPr>
              <w:t>Non previsto.</w:t>
            </w:r>
          </w:p>
        </w:tc>
      </w:tr>
      <w:tr>
        <w:trPr>
          <w:trHeight w:val="68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kern w:val="0"/>
                <w:sz w:val="16"/>
                <w:szCs w:val="16"/>
                <w:lang w:val="it-IT" w:eastAsia="en-US" w:bidi="ar-SA"/>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regolarità/ammissibilità della spesa inserita nella domanda di rimborso o nella dichiarazione di avanzamento.</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24 -  Verifica di segnalazioni negative da parte dei destinatari</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sz w:val="18"/>
          <w:szCs w:val="18"/>
        </w:rPr>
      </w:pPr>
      <w:r>
        <w:rPr>
          <w:rFonts w:eastAsia="Yu Gothic UI Semilight" w:cs="Segoe UI Light" w:ascii="Segoe UI Light" w:hAnsi="Segoe UI Light"/>
          <w:kern w:val="2"/>
          <w:sz w:val="18"/>
          <w:szCs w:val="18"/>
          <w:lang w:eastAsia="zh-CN"/>
        </w:rPr>
        <w:t>Il soggetto incaricato del controllo deve verificare l’eventuale presenza di segnalazioni da parte dei destinatari evidenziandone le motivazioni ove pertinenti.</w:t>
      </w:r>
    </w:p>
    <w:p>
      <w:pPr>
        <w:pStyle w:val="Normal"/>
        <w:jc w:val="both"/>
        <w:rPr>
          <w:sz w:val="18"/>
          <w:szCs w:val="18"/>
        </w:rPr>
      </w:pPr>
      <w:r>
        <w:rPr>
          <w:sz w:val="18"/>
          <w:szCs w:val="18"/>
        </w:rPr>
      </w:r>
    </w:p>
    <w:p>
      <w:pPr>
        <w:pStyle w:val="Standard"/>
        <w:rPr>
          <w:sz w:val="18"/>
          <w:szCs w:val="18"/>
        </w:rPr>
      </w:pPr>
      <w:r>
        <w:rPr>
          <w:rFonts w:eastAsia="Yu Gothic UI Semilight" w:cs="Segoe UI Light" w:ascii="Segoe UI Light" w:hAnsi="Segoe UI Light"/>
          <w:color w:themeColor="accent1" w:themeShade="bf" w:val="2F5496"/>
          <w:sz w:val="18"/>
          <w:szCs w:val="18"/>
        </w:rPr>
        <w:t>Fonti di  riferimento</w:t>
      </w:r>
    </w:p>
    <w:p>
      <w:pPr>
        <w:pStyle w:val="Standard"/>
        <w:numPr>
          <w:ilvl w:val="0"/>
          <w:numId w:val="16"/>
        </w:numPr>
        <w:rPr>
          <w:sz w:val="18"/>
          <w:szCs w:val="18"/>
        </w:rPr>
      </w:pPr>
      <w:r>
        <w:rPr>
          <w:rFonts w:eastAsia="Calibri" w:cs="Segoe UI Light" w:ascii="Segoe UI Light" w:hAnsi="Segoe UI Light"/>
          <w:kern w:val="0"/>
          <w:sz w:val="18"/>
          <w:szCs w:val="18"/>
          <w:lang w:eastAsia="en-US"/>
        </w:rPr>
        <w:t>Comunicazioni dei destinatari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Tabellagriglia1chiara-color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6"/>
        <w:gridCol w:w="2701"/>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6"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widowControl w:val="false"/>
              <w:spacing w:before="0" w:after="0"/>
              <w:jc w:val="center"/>
              <w:rPr>
                <w:rFonts w:ascii="Segoe UI Light" w:hAnsi="Segoe UI Light" w:cs="Segoe UI Light"/>
                <w:sz w:val="16"/>
                <w:szCs w:val="16"/>
              </w:rPr>
            </w:pPr>
            <w:r>
              <w:rPr>
                <w:rFonts w:cs="Segoe UI Light" w:ascii="Segoe UI Light" w:hAnsi="Segoe UI Light"/>
                <w:b/>
                <w:bCs/>
                <w:kern w:val="0"/>
                <w:sz w:val="16"/>
                <w:szCs w:val="16"/>
                <w:lang w:val="it-IT" w:eastAsia="en-US" w:bidi="ar-SA"/>
              </w:rPr>
              <w:t>Esito controllo</w:t>
            </w:r>
          </w:p>
        </w:tc>
        <w:tc>
          <w:tcPr>
            <w:tcW w:w="2701"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widowControl w:val="fals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b/>
                <w:bCs/>
                <w:kern w:val="0"/>
                <w:sz w:val="16"/>
                <w:szCs w:val="16"/>
                <w:lang w:val="it-IT" w:eastAsia="en-US" w:bidi="ar-SA"/>
              </w:rPr>
              <w:t>Effetto</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lang w:val="it-IT" w:eastAsia="en-US" w:bidi="ar-SA"/>
              </w:rPr>
            </w:pPr>
            <w:r>
              <w:rPr>
                <w:rFonts w:eastAsia="Calibri" w:cs="Segoe UI Light" w:ascii="Segoe UI Light" w:hAnsi="Segoe UI Light"/>
                <w:b w:val="false"/>
                <w:bCs w:val="false"/>
                <w:kern w:val="0"/>
                <w:sz w:val="16"/>
                <w:szCs w:val="16"/>
                <w:lang w:val="it-IT" w:eastAsia="en-US" w:bidi="ar-SA"/>
              </w:rPr>
              <w:t>Assenza di segnalazioni da parte dei destinatari.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lang w:val="it-IT" w:eastAsia="en-US" w:bidi="ar-SA"/>
              </w:rPr>
            </w:pPr>
            <w:r>
              <w:rPr>
                <w:rFonts w:eastAsia="Calibri" w:cs="Segoe UI Light" w:ascii="Segoe UI Light" w:hAnsi="Segoe UI Light"/>
                <w:b w:val="false"/>
                <w:bCs w:val="false"/>
                <w:kern w:val="0"/>
                <w:sz w:val="16"/>
                <w:szCs w:val="16"/>
                <w:lang w:val="it-IT" w:eastAsia="en-US" w:bidi="ar-SA"/>
              </w:rPr>
              <w:t>-</w:t>
            </w:r>
          </w:p>
        </w:tc>
        <w:tc>
          <w:tcPr>
            <w:tcW w:w="2557"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lang w:val="it-IT" w:eastAsia="en-US" w:bidi="ar-SA"/>
              </w:rPr>
            </w:pPr>
            <w:r>
              <w:rPr>
                <w:rFonts w:eastAsia="Calibri" w:cs="Segoe UI Light" w:ascii="Segoe UI Light" w:hAnsi="Segoe UI Light"/>
                <w:b w:val="false"/>
                <w:bCs w:val="false"/>
                <w:kern w:val="0"/>
                <w:sz w:val="16"/>
                <w:szCs w:val="16"/>
                <w:lang w:val="it-IT" w:eastAsia="en-US" w:bidi="ar-SA"/>
              </w:rPr>
              <w:t>-</w:t>
            </w:r>
          </w:p>
        </w:tc>
      </w:tr>
      <w:tr>
        <w:trPr>
          <w:trHeight w:val="40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raccomandazione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shd w:fill="auto" w:val="clear"/>
                <w:lang w:val="it-IT" w:eastAsia="en-US" w:bidi="ar-SA"/>
              </w:rPr>
            </w:pPr>
            <w:r>
              <w:rPr>
                <w:rFonts w:eastAsia="Calibri" w:cs="Segoe UI Light" w:ascii="Segoe UI Light" w:hAnsi="Segoe UI Light"/>
                <w:b w:val="false"/>
                <w:bCs w:val="false"/>
                <w:kern w:val="0"/>
                <w:sz w:val="16"/>
                <w:szCs w:val="16"/>
                <w:shd w:fill="auto" w:val="clear"/>
                <w:lang w:val="it-IT" w:eastAsia="en-US" w:bidi="ar-SA"/>
              </w:rPr>
              <w:t>Non previsto.</w:t>
            </w:r>
          </w:p>
        </w:tc>
      </w:tr>
      <w:tr>
        <w:trPr>
          <w:trHeight w:val="581"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Positivo con prescrizione</w:t>
            </w:r>
          </w:p>
        </w:tc>
        <w:tc>
          <w:tcPr>
            <w:tcW w:w="8093" w:type="dxa"/>
            <w:gridSpan w:val="3"/>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lang w:val="it-IT" w:eastAsia="en-US" w:bidi="ar-SA"/>
              </w:rPr>
            </w:pPr>
            <w:r>
              <w:rPr>
                <w:rFonts w:eastAsia="Calibri" w:cs="Segoe UI Light" w:ascii="Segoe UI Light" w:hAnsi="Segoe UI Light"/>
                <w:b w:val="false"/>
                <w:bCs w:val="false"/>
                <w:kern w:val="0"/>
                <w:sz w:val="16"/>
                <w:szCs w:val="16"/>
                <w:lang w:val="it-IT" w:eastAsia="en-US" w:bidi="ar-SA"/>
              </w:rPr>
              <w:t>Non previsto.</w:t>
            </w:r>
          </w:p>
        </w:tc>
      </w:tr>
      <w:tr>
        <w:trPr>
          <w:trHeight w:val="513" w:hRule="atLeast"/>
        </w:trPr>
        <w:tc>
          <w:tcPr>
            <w:tcW w:w="1966" w:type="dxa"/>
            <w:cnfStyle w:val="001000000000" w:firstRow="0" w:lastRow="0" w:firstColumn="1" w:lastColumn="0" w:oddVBand="0" w:evenVBand="0" w:oddHBand="0" w:evenHBand="0" w:firstRowFirstColumn="0" w:firstRowLastColumn="0" w:lastRowFirstColumn="0" w:lastRowLastColumn="0"/>
            <w:tcBorders/>
            <w:vAlign w:val="center"/>
          </w:tcPr>
          <w:p>
            <w:pPr>
              <w:pStyle w:val="Normal"/>
              <w:widowControl w:val="false"/>
              <w:spacing w:before="0" w:after="0"/>
              <w:jc w:val="left"/>
              <w:rPr>
                <w:rFonts w:ascii="Segoe UI Light" w:hAnsi="Segoe UI Light" w:cs="Segoe UI Light"/>
                <w:sz w:val="16"/>
                <w:szCs w:val="16"/>
              </w:rPr>
            </w:pPr>
            <w:r>
              <w:rPr>
                <w:rFonts w:cs="Segoe UI Light" w:ascii="Segoe UI Light" w:hAnsi="Segoe UI Light"/>
                <w:b/>
                <w:bCs/>
                <w:kern w:val="0"/>
                <w:sz w:val="16"/>
                <w:szCs w:val="16"/>
                <w:lang w:val="it-IT" w:eastAsia="en-US" w:bidi="ar-SA"/>
              </w:rPr>
              <w:t>Negativo</w:t>
            </w:r>
          </w:p>
        </w:tc>
        <w:tc>
          <w:tcPr>
            <w:tcW w:w="2701"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lang w:val="it-IT" w:eastAsia="en-US" w:bidi="ar-SA"/>
              </w:rPr>
            </w:pPr>
            <w:r>
              <w:rPr>
                <w:rFonts w:eastAsia="Calibri" w:cs="Segoe UI Light" w:ascii="Segoe UI Light" w:hAnsi="Segoe UI Light"/>
                <w:b w:val="false"/>
                <w:bCs w:val="false"/>
                <w:kern w:val="0"/>
                <w:sz w:val="16"/>
                <w:szCs w:val="16"/>
                <w:lang w:val="it-IT" w:eastAsia="en-US" w:bidi="ar-SA"/>
              </w:rPr>
              <w:t>Presenza di segnalazioni da parte dei destinatari.</w:t>
            </w:r>
          </w:p>
        </w:tc>
        <w:tc>
          <w:tcPr>
            <w:tcW w:w="2835" w:type="dxa"/>
            <w:tcBorders/>
            <w:vAlign w:val="center"/>
          </w:tcPr>
          <w:p>
            <w:pPr>
              <w:pStyle w:val="Normal"/>
              <w:widowControl w:val="fals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lang w:val="it-IT" w:eastAsia="en-US" w:bidi="ar-SA"/>
              </w:rPr>
            </w:pPr>
            <w:r>
              <w:rPr>
                <w:rFonts w:eastAsia="Calibri" w:cs="Segoe UI Light" w:ascii="Segoe UI Light" w:hAnsi="Segoe UI Light"/>
                <w:b w:val="false"/>
                <w:bCs w:val="false"/>
                <w:kern w:val="0"/>
                <w:sz w:val="16"/>
                <w:szCs w:val="16"/>
                <w:lang w:val="it-IT" w:eastAsia="en-US" w:bidi="ar-SA"/>
              </w:rPr>
              <w:t>-</w:t>
            </w:r>
          </w:p>
        </w:tc>
        <w:tc>
          <w:tcPr>
            <w:tcW w:w="2557" w:type="dxa"/>
            <w:tcBorders/>
            <w:vAlign w:val="center"/>
          </w:tcPr>
          <w:p>
            <w:pPr>
              <w:pStyle w:val="Normal"/>
              <w:widowControl w:val="fals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b w:val="false"/>
                <w:bCs w:val="false"/>
                <w:kern w:val="0"/>
                <w:sz w:val="16"/>
                <w:szCs w:val="16"/>
                <w:lang w:val="it-IT" w:eastAsia="en-US" w:bidi="ar-SA"/>
              </w:rPr>
            </w:pPr>
            <w:r>
              <w:rPr>
                <w:rFonts w:eastAsia="Calibri" w:cs="Segoe UI Light" w:ascii="Segoe UI Light" w:hAnsi="Segoe UI Light"/>
                <w:b w:val="false"/>
                <w:bCs w:val="false"/>
                <w:kern w:val="0"/>
                <w:sz w:val="16"/>
                <w:szCs w:val="16"/>
                <w:lang w:val="it-IT" w:eastAsia="en-US" w:bidi="ar-SA"/>
              </w:rPr>
              <w:t>Avvio della procedura di valutazione dei fatti emersi.</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eastAsia="Yu Gothic UI Semilight"/>
          <w:sz w:val="18"/>
          <w:szCs w:val="18"/>
        </w:rPr>
      </w:pPr>
      <w:r>
        <w:rPr>
          <w:rFonts w:eastAsia="Yu Gothic UI Semilight"/>
          <w:sz w:val="18"/>
          <w:szCs w:val="18"/>
        </w:rPr>
      </w:r>
    </w:p>
    <w:sectPr>
      <w:headerReference w:type="default" r:id="rId13"/>
      <w:headerReference w:type="first" r:id="rId14"/>
      <w:footerReference w:type="default" r:id="rId15"/>
      <w:footerReference w:type="first" r:id="rId16"/>
      <w:type w:val="nextPage"/>
      <w:pgSz w:w="11906" w:h="16838"/>
      <w:pgMar w:left="1134" w:right="1134" w:gutter="0" w:header="709" w:top="1134"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egoe UI Light">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7318738"/>
    </w:sdtPr>
    <w:sdtContent>
      <w:p>
        <w:pPr>
          <w:pStyle w:val="Footer"/>
          <w:jc w:val="right"/>
          <w:rPr>
            <w:sz w:val="18"/>
            <w:szCs w:val="18"/>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88030913"/>
    </w:sdtPr>
    <w:sdtContent>
      <w:p>
        <w:pPr>
          <w:pStyle w:val="Footer"/>
          <w:jc w:val="right"/>
          <w:rPr>
            <w:sz w:val="18"/>
            <w:szCs w:val="18"/>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5463950"/>
    </w:sdtPr>
    <w:sdtContent>
      <w:p>
        <w:pPr>
          <w:pStyle w:val="Footer"/>
          <w:jc w:val="right"/>
          <w:rPr>
            <w:sz w:val="18"/>
            <w:szCs w:val="18"/>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drawing>
        <wp:inline distT="0" distB="0" distL="0" distR="0">
          <wp:extent cx="6120130" cy="55054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120130" cy="55054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5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rsid w:val="00cd0bd7"/>
    <w:pPr>
      <w:widowControl w:val="false"/>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d95f8d"/>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Titolo2Carattere"/>
    <w:uiPriority w:val="9"/>
    <w:unhideWhenUsed/>
    <w:qFormat/>
    <w:rsid w:val="00f13e8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uiPriority w:val="99"/>
    <w:qFormat/>
    <w:rsid w:val="00cd0bd7"/>
    <w:rPr/>
  </w:style>
  <w:style w:type="character" w:styleId="IntestazioneCarattere" w:customStyle="1">
    <w:name w:val="Intestazione Carattere"/>
    <w:basedOn w:val="DefaultParagraphFont"/>
    <w:uiPriority w:val="99"/>
    <w:qFormat/>
    <w:rsid w:val="00cd0bd7"/>
    <w:rPr/>
  </w:style>
  <w:style w:type="character" w:styleId="StandardCarattere" w:customStyle="1">
    <w:name w:val="Standard Carattere"/>
    <w:basedOn w:val="DefaultParagraphFont"/>
    <w:link w:val="Standard"/>
    <w:qFormat/>
    <w:rsid w:val="00cd0bd7"/>
    <w:rPr>
      <w:rFonts w:ascii="Times New Roman" w:hAnsi="Times New Roman" w:eastAsia="Times New Roman" w:cs="Times New Roman"/>
      <w:kern w:val="2"/>
      <w:sz w:val="24"/>
      <w:szCs w:val="24"/>
      <w:lang w:eastAsia="zh-CN"/>
    </w:rPr>
  </w:style>
  <w:style w:type="character" w:styleId="IntestazioneCarattere1" w:customStyle="1">
    <w:name w:val="Intestazione Carattere1"/>
    <w:basedOn w:val="DefaultParagraphFont"/>
    <w:uiPriority w:val="99"/>
    <w:semiHidden/>
    <w:qFormat/>
    <w:rsid w:val="00cd0bd7"/>
    <w:rPr>
      <w:rFonts w:ascii="Calibri" w:hAnsi="Calibri" w:eastAsia="Calibri" w:cs="Tahoma"/>
    </w:rPr>
  </w:style>
  <w:style w:type="character" w:styleId="PidipaginaCarattere1" w:customStyle="1">
    <w:name w:val="Piè di pagina Carattere1"/>
    <w:basedOn w:val="DefaultParagraphFont"/>
    <w:uiPriority w:val="99"/>
    <w:semiHidden/>
    <w:qFormat/>
    <w:rsid w:val="00cd0bd7"/>
    <w:rPr>
      <w:rFonts w:ascii="Calibri" w:hAnsi="Calibri" w:eastAsia="Calibri" w:cs="Tahoma"/>
    </w:rPr>
  </w:style>
  <w:style w:type="character" w:styleId="Titolo1Carattere" w:customStyle="1">
    <w:name w:val="Titolo 1 Carattere"/>
    <w:basedOn w:val="DefaultParagraphFont"/>
    <w:uiPriority w:val="9"/>
    <w:qFormat/>
    <w:rsid w:val="00d95f8d"/>
    <w:rPr>
      <w:rFonts w:ascii="Calibri Light" w:hAnsi="Calibri Light" w:eastAsia="" w:cs="" w:asciiTheme="majorHAnsi" w:cstheme="majorBidi" w:eastAsiaTheme="majorEastAsia" w:hAnsiTheme="majorHAnsi"/>
      <w:color w:themeColor="accent1" w:themeShade="bf" w:val="2F5496"/>
      <w:sz w:val="32"/>
      <w:szCs w:val="32"/>
    </w:rPr>
  </w:style>
  <w:style w:type="character" w:styleId="Hyperlink" w:customStyle="1">
    <w:name w:val="Hyperlink"/>
    <w:basedOn w:val="DefaultParagraphFont"/>
    <w:uiPriority w:val="99"/>
    <w:unhideWhenUsed/>
    <w:rsid w:val="00ee4805"/>
    <w:rPr>
      <w:color w:themeColor="hyperlink" w:val="0563C1"/>
      <w:u w:val="single"/>
    </w:rPr>
  </w:style>
  <w:style w:type="character" w:styleId="Titolo2Carattere" w:customStyle="1">
    <w:name w:val="Titolo 2 Carattere"/>
    <w:basedOn w:val="DefaultParagraphFont"/>
    <w:uiPriority w:val="9"/>
    <w:qFormat/>
    <w:rsid w:val="00f13e82"/>
    <w:rPr>
      <w:rFonts w:ascii="Calibri Light" w:hAnsi="Calibri Light" w:eastAsia="" w:cs="" w:asciiTheme="majorHAnsi" w:cstheme="majorBidi" w:eastAsiaTheme="majorEastAsia" w:hAnsiTheme="majorHAnsi"/>
      <w:color w:themeColor="accent1" w:themeShade="bf" w:val="2F5496"/>
      <w:sz w:val="26"/>
      <w:szCs w:val="26"/>
    </w:rPr>
  </w:style>
  <w:style w:type="character" w:styleId="UnresolvedMention">
    <w:name w:val="Unresolved Mention"/>
    <w:basedOn w:val="DefaultParagraphFont"/>
    <w:uiPriority w:val="99"/>
    <w:qFormat/>
    <w:rsid w:val="00fc1246"/>
    <w:rPr>
      <w:color w:val="605E5C"/>
      <w:shd w:fill="E1DFDD" w:val="clear"/>
    </w:rPr>
  </w:style>
  <w:style w:type="character" w:styleId="TestonotaapidipaginaCarattere" w:customStyle="1">
    <w:name w:val="Testo nota a piè di pagina Carattere"/>
    <w:basedOn w:val="DefaultParagraphFont"/>
    <w:uiPriority w:val="99"/>
    <w:semiHidden/>
    <w:qFormat/>
    <w:rsid w:val="00e73f21"/>
    <w:rPr>
      <w:sz w:val="20"/>
      <w:szCs w:val="20"/>
    </w:rPr>
  </w:style>
  <w:style w:type="character" w:styleId="FootnoteReference">
    <w:name w:val="Footnote Reference"/>
    <w:rPr>
      <w:vertAlign w:val="superscript"/>
    </w:rPr>
  </w:style>
  <w:style w:type="character" w:styleId="FootnoteCharacters">
    <w:name w:val="Footnote Characters"/>
    <w:basedOn w:val="DefaultParagraphFont"/>
    <w:uiPriority w:val="99"/>
    <w:semiHidden/>
    <w:unhideWhenUsed/>
    <w:qFormat/>
    <w:rsid w:val="00e73f21"/>
    <w:rPr>
      <w:vertAlign w:val="superscript"/>
    </w:rPr>
  </w:style>
  <w:style w:type="character" w:styleId="Annotationreference">
    <w:name w:val="annotation reference"/>
    <w:qFormat/>
    <w:rsid w:val="00337b4c"/>
    <w:rPr>
      <w:sz w:val="16"/>
      <w:szCs w:val="16"/>
    </w:rPr>
  </w:style>
  <w:style w:type="character" w:styleId="Saltoaindice">
    <w:name w:val="Salto a indice"/>
    <w:qForma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Standard" w:customStyle="1">
    <w:name w:val="Standard"/>
    <w:link w:val="StandardCarattere"/>
    <w:qFormat/>
    <w:rsid w:val="00cd0bd7"/>
    <w:pPr>
      <w:widowControl/>
      <w:suppressAutoHyphens w:val="true"/>
      <w:bidi w:val="0"/>
      <w:spacing w:lineRule="auto" w:line="276" w:before="0" w:after="0"/>
      <w:jc w:val="both"/>
    </w:pPr>
    <w:rPr>
      <w:rFonts w:ascii="Times New Roman" w:hAnsi="Times New Roman" w:eastAsia="Times New Roman" w:cs="Times New Roman"/>
      <w:color w:val="auto"/>
      <w:kern w:val="2"/>
      <w:sz w:val="24"/>
      <w:szCs w:val="24"/>
      <w:lang w:val="it-IT" w:eastAsia="zh-CN" w:bidi="ar-SA"/>
    </w:rPr>
  </w:style>
  <w:style w:type="paragraph" w:styleId="Intestazioneepidipagina">
    <w:name w:val="Intestazione e piè di pagina"/>
    <w:basedOn w:val="Normal"/>
    <w:qFormat/>
    <w:pPr/>
    <w:rPr/>
  </w:style>
  <w:style w:type="paragraph" w:styleId="Header">
    <w:name w:val="Header"/>
    <w:basedOn w:val="Normal"/>
    <w:link w:val="IntestazioneCarattere"/>
    <w:uiPriority w:val="99"/>
    <w:rsid w:val="00cd0bd7"/>
    <w:pPr>
      <w:widowControl/>
      <w:spacing w:lineRule="auto" w:line="259" w:before="0" w:after="160"/>
      <w:textAlignment w:val="auto"/>
    </w:pPr>
    <w:rPr>
      <w:rFonts w:ascii="Calibri" w:hAnsi="Calibri" w:eastAsia="Calibri" w:cs="" w:asciiTheme="minorHAnsi" w:cstheme="minorBidi" w:eastAsiaTheme="minorHAnsi" w:hAnsiTheme="minorHAnsi"/>
    </w:rPr>
  </w:style>
  <w:style w:type="paragraph" w:styleId="Footer">
    <w:name w:val="Footer"/>
    <w:basedOn w:val="Normal"/>
    <w:link w:val="PidipaginaCarattere"/>
    <w:uiPriority w:val="99"/>
    <w:unhideWhenUsed/>
    <w:rsid w:val="00cd0bd7"/>
    <w:pPr>
      <w:tabs>
        <w:tab w:val="clear" w:pos="708"/>
        <w:tab w:val="center" w:pos="4819" w:leader="none"/>
        <w:tab w:val="right" w:pos="9638" w:leader="none"/>
      </w:tabs>
    </w:pPr>
    <w:rPr>
      <w:rFonts w:ascii="Calibri" w:hAnsi="Calibri" w:eastAsia="Calibri" w:cs="" w:asciiTheme="minorHAnsi" w:cstheme="minorBidi" w:eastAsiaTheme="minorHAnsi" w:hAnsiTheme="minorHAnsi"/>
    </w:rPr>
  </w:style>
  <w:style w:type="paragraph" w:styleId="IndexHeading">
    <w:name w:val="Index Heading"/>
    <w:basedOn w:val="Titolo"/>
    <w:pPr>
      <w:suppressLineNumbers/>
      <w:ind w:hanging="0" w:left="0"/>
    </w:pPr>
    <w:rPr>
      <w:b/>
      <w:bCs/>
      <w:sz w:val="32"/>
      <w:szCs w:val="32"/>
    </w:rPr>
  </w:style>
  <w:style w:type="paragraph" w:styleId="TOCHeading">
    <w:name w:val="TOC Heading"/>
    <w:basedOn w:val="Heading1"/>
    <w:next w:val="Normal"/>
    <w:uiPriority w:val="39"/>
    <w:unhideWhenUsed/>
    <w:qFormat/>
    <w:rsid w:val="00d95f8d"/>
    <w:pPr>
      <w:widowControl/>
      <w:suppressAutoHyphens w:val="false"/>
      <w:spacing w:lineRule="auto" w:line="259"/>
      <w:textAlignment w:val="auto"/>
    </w:pPr>
    <w:rPr>
      <w:lang w:eastAsia="it-IT"/>
    </w:rPr>
  </w:style>
  <w:style w:type="paragraph" w:styleId="TOC1">
    <w:name w:val="TOC 1"/>
    <w:basedOn w:val="Normal"/>
    <w:next w:val="Normal"/>
    <w:autoRedefine/>
    <w:uiPriority w:val="39"/>
    <w:unhideWhenUsed/>
    <w:rsid w:val="00d95f8d"/>
    <w:pPr>
      <w:spacing w:before="0" w:after="100"/>
    </w:pPr>
    <w:rPr/>
  </w:style>
  <w:style w:type="paragraph" w:styleId="ListParagraph">
    <w:name w:val="List Paragraph"/>
    <w:basedOn w:val="Standard"/>
    <w:uiPriority w:val="34"/>
    <w:qFormat/>
    <w:rsid w:val="00f13e82"/>
    <w:pPr>
      <w:spacing w:before="0" w:after="160"/>
      <w:ind w:hanging="0" w:left="720"/>
      <w:contextualSpacing/>
    </w:pPr>
    <w:rPr/>
  </w:style>
  <w:style w:type="paragraph" w:styleId="TOC2">
    <w:name w:val="TOC 2"/>
    <w:basedOn w:val="Normal"/>
    <w:next w:val="Normal"/>
    <w:autoRedefine/>
    <w:uiPriority w:val="39"/>
    <w:unhideWhenUsed/>
    <w:rsid w:val="00f13e82"/>
    <w:pPr>
      <w:spacing w:before="0" w:after="100"/>
      <w:ind w:hanging="0" w:left="220"/>
    </w:pPr>
    <w:rPr/>
  </w:style>
  <w:style w:type="paragraph" w:styleId="FootnoteText">
    <w:name w:val="Footnote Text"/>
    <w:basedOn w:val="Normal"/>
    <w:link w:val="TestonotaapidipaginaCarattere"/>
    <w:uiPriority w:val="99"/>
    <w:semiHidden/>
    <w:unhideWhenUsed/>
    <w:rsid w:val="00e73f21"/>
    <w:pPr>
      <w:widowControl/>
      <w:suppressAutoHyphens w:val="false"/>
      <w:textAlignment w:val="auto"/>
    </w:pPr>
    <w:rPr>
      <w:rFonts w:ascii="Calibri" w:hAnsi="Calibri" w:eastAsia="Calibri" w:cs="" w:asciiTheme="minorHAnsi" w:cstheme="minorBidi" w:eastAsiaTheme="minorHAnsi" w:hAnsiTheme="minorHAnsi"/>
      <w:sz w:val="20"/>
      <w:szCs w:val="20"/>
    </w:rPr>
  </w:style>
  <w:style w:type="paragraph" w:styleId="NormalWeb">
    <w:name w:val="Normal (Web)"/>
    <w:basedOn w:val="Normal"/>
    <w:uiPriority w:val="99"/>
    <w:unhideWhenUsed/>
    <w:qFormat/>
    <w:rsid w:val="00e73f21"/>
    <w:pPr>
      <w:widowControl/>
      <w:suppressAutoHyphens w:val="false"/>
      <w:spacing w:beforeAutospacing="1" w:afterAutospacing="1"/>
      <w:textAlignment w:val="auto"/>
    </w:pPr>
    <w:rPr>
      <w:rFonts w:ascii="Times New Roman" w:hAnsi="Times New Roman" w:eastAsia="Times New Roman" w:cs="Times New Roman"/>
      <w:sz w:val="24"/>
      <w:szCs w:val="24"/>
      <w:lang w:eastAsia="it-IT"/>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TOAHeading">
    <w:name w:val="TOA Heading"/>
    <w:basedOn w:val="IndexHeading"/>
    <w:qFormat/>
    <w:pPr>
      <w:suppressLineNumbers/>
      <w:ind w:hanging="0" w:left="0"/>
    </w:pPr>
    <w:rPr>
      <w:b/>
      <w:bCs/>
      <w:sz w:val="32"/>
      <w:szCs w:val="3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Tabellagriglia1chiara-colore1">
    <w:name w:val="Grid Table 1 Light Accent 1"/>
    <w:basedOn w:val="Tabellanormale"/>
    <w:uiPriority w:val="46"/>
    <w:rsid w:val="00f13e82"/>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4472C4" w:themeColor="accent1" w:sz="12" w:space="0"/>
        </w:tcBorders>
      </w:tcPr>
    </w:tblStylePr>
    <w:tblStylePr w:type="lastRow">
      <w:rPr>
        <w:b/>
        <w:bCs/>
      </w:rPr>
      <w:tblPr/>
      <w:tcPr>
        <w:tcBorders>
          <w:top w:val="double" w:color="4472C4" w:themeColor="accent1" w:sz="2" w:space="0"/>
        </w:tcBorders>
      </w:tcPr>
    </w:tblStylePr>
    <w:tblStylePr w:type="firstCol">
      <w:rPr>
        <w:b/>
        <w:bCs/>
      </w:rPr>
      <w:tblPr/>
    </w:tblStylePr>
    <w:tblStylePr w:type="lastCol">
      <w:rPr>
        <w:b/>
        <w:bCs/>
      </w:rPr>
      <w:tblPr/>
    </w:tblStylePr>
  </w:style>
  <w:style w:type="table" w:styleId="Grigliatabella">
    <w:name w:val="Table Grid"/>
    <w:basedOn w:val="Tabellanormale"/>
    <w:uiPriority w:val="39"/>
    <w:rsid w:val="001035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4D9F-2B19-4716-8BA5-16A9B018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Application>LibreOffice/7.6.6.3$Windows_X86_64 LibreOffice_project/d97b2716a9a4a2ce1391dee1765565ea469b0ae7</Application>
  <AppVersion>15.0000</AppVersion>
  <Pages>21</Pages>
  <Words>5072</Words>
  <Characters>33623</Characters>
  <CharactersWithSpaces>37977</CharactersWithSpaces>
  <Paragraphs>796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2023-04-06T08:14:00Z</dcterms:created>
  <dc:creator>aldo</dc:creator>
  <dc:description/>
  <dc:language>it-IT</dc:language>
  <cp:lastModifiedBy/>
  <cp:lastPrinted>2023-06-08T11:24:52Z</cp:lastPrinted>
  <dcterms:modified xsi:type="dcterms:W3CDTF">2025-11-04T11:54:50Z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