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C5921" w14:textId="77777777" w:rsidR="00191CDF" w:rsidRPr="008E1BF7" w:rsidRDefault="002250F6" w:rsidP="00763D0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E1BF7">
        <w:rPr>
          <w:b/>
          <w:bCs/>
          <w:sz w:val="28"/>
          <w:szCs w:val="28"/>
        </w:rPr>
        <w:t>NUCLEO REGIONALE CONTI PUBBLICI TERRITORIALI DELLA REGIONE PIEMONTE</w:t>
      </w:r>
    </w:p>
    <w:p w14:paraId="09140269" w14:textId="77777777" w:rsidR="00191CDF" w:rsidRDefault="00191CDF" w:rsidP="00E92CC0">
      <w:pPr>
        <w:jc w:val="both"/>
        <w:rPr>
          <w:sz w:val="28"/>
          <w:szCs w:val="28"/>
        </w:rPr>
      </w:pPr>
    </w:p>
    <w:p w14:paraId="5FAD2B31" w14:textId="60A72C4A" w:rsidR="00191CDF" w:rsidRDefault="00191CDF" w:rsidP="00E92CC0">
      <w:pPr>
        <w:jc w:val="both"/>
        <w:rPr>
          <w:sz w:val="28"/>
          <w:szCs w:val="28"/>
        </w:rPr>
      </w:pPr>
    </w:p>
    <w:p w14:paraId="115EF339" w14:textId="085AF3D8" w:rsidR="00191CDF" w:rsidRDefault="008E1BF7" w:rsidP="00E92CC0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5077CE3D" wp14:editId="282ABAAD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2941320" cy="1653156"/>
            <wp:effectExtent l="0" t="0" r="0" b="4445"/>
            <wp:wrapNone/>
            <wp:docPr id="2021315476" name="image2.jpg" descr="Immagine che contiene Carattere, testo, tipografia, log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magine che contiene Carattere, testo, tipografia, logo&#10;&#10;Il contenuto generato dall'IA potrebbe non essere corretto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1653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A5899C" w14:textId="77777777" w:rsidR="00191CDF" w:rsidRDefault="00191CDF" w:rsidP="00E92CC0">
      <w:pPr>
        <w:jc w:val="both"/>
        <w:rPr>
          <w:sz w:val="28"/>
          <w:szCs w:val="28"/>
        </w:rPr>
      </w:pPr>
    </w:p>
    <w:p w14:paraId="239CC61E" w14:textId="77777777" w:rsidR="00191CDF" w:rsidRDefault="00191CDF" w:rsidP="00E92CC0">
      <w:pPr>
        <w:jc w:val="both"/>
        <w:rPr>
          <w:sz w:val="28"/>
          <w:szCs w:val="28"/>
        </w:rPr>
      </w:pPr>
    </w:p>
    <w:p w14:paraId="50693954" w14:textId="77777777" w:rsidR="00191CDF" w:rsidRDefault="00191CDF" w:rsidP="00E92CC0">
      <w:pPr>
        <w:jc w:val="both"/>
        <w:rPr>
          <w:sz w:val="28"/>
          <w:szCs w:val="28"/>
        </w:rPr>
      </w:pPr>
    </w:p>
    <w:p w14:paraId="6FC9207B" w14:textId="77777777" w:rsidR="00191CDF" w:rsidRDefault="00191CDF" w:rsidP="00E92CC0">
      <w:pPr>
        <w:jc w:val="both"/>
        <w:rPr>
          <w:sz w:val="28"/>
          <w:szCs w:val="28"/>
        </w:rPr>
      </w:pPr>
    </w:p>
    <w:p w14:paraId="11F00E24" w14:textId="77777777" w:rsidR="00191CDF" w:rsidRDefault="00191CDF" w:rsidP="00E92CC0">
      <w:pPr>
        <w:jc w:val="both"/>
        <w:rPr>
          <w:sz w:val="28"/>
          <w:szCs w:val="28"/>
        </w:rPr>
      </w:pPr>
    </w:p>
    <w:p w14:paraId="33C1C1B8" w14:textId="77777777" w:rsidR="0050795F" w:rsidRDefault="0050795F" w:rsidP="00763D03">
      <w:pPr>
        <w:jc w:val="center"/>
        <w:rPr>
          <w:b/>
          <w:bCs/>
          <w:sz w:val="28"/>
          <w:szCs w:val="28"/>
        </w:rPr>
      </w:pPr>
    </w:p>
    <w:p w14:paraId="225CDFB6" w14:textId="77777777" w:rsidR="0050795F" w:rsidRDefault="0050795F" w:rsidP="00763D03">
      <w:pPr>
        <w:jc w:val="center"/>
        <w:rPr>
          <w:b/>
          <w:bCs/>
          <w:sz w:val="28"/>
          <w:szCs w:val="28"/>
        </w:rPr>
      </w:pPr>
    </w:p>
    <w:p w14:paraId="415B2D81" w14:textId="2B316E30" w:rsidR="00191CDF" w:rsidRPr="008E1BF7" w:rsidRDefault="002250F6" w:rsidP="00763D03">
      <w:pPr>
        <w:jc w:val="center"/>
        <w:rPr>
          <w:b/>
          <w:bCs/>
          <w:sz w:val="28"/>
          <w:szCs w:val="28"/>
        </w:rPr>
      </w:pPr>
      <w:r w:rsidRPr="008E1BF7">
        <w:rPr>
          <w:b/>
          <w:bCs/>
          <w:sz w:val="28"/>
          <w:szCs w:val="28"/>
        </w:rPr>
        <w:t>I CONTI PUBBLICI TERRITORIALI</w:t>
      </w:r>
    </w:p>
    <w:p w14:paraId="61ED9111" w14:textId="2268BB96" w:rsidR="00191CDF" w:rsidRPr="008E1BF7" w:rsidRDefault="000C03A2" w:rsidP="00763D0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ANALISI </w:t>
      </w:r>
      <w:r w:rsidR="002250F6" w:rsidRPr="008E1BF7">
        <w:rPr>
          <w:b/>
          <w:bCs/>
          <w:sz w:val="28"/>
          <w:szCs w:val="28"/>
        </w:rPr>
        <w:t xml:space="preserve">DELLA SPESA PER ASSISTENZA E BENEFICENZA </w:t>
      </w:r>
      <w:r>
        <w:rPr>
          <w:b/>
          <w:bCs/>
          <w:sz w:val="28"/>
          <w:szCs w:val="28"/>
        </w:rPr>
        <w:t>2000-2021</w:t>
      </w:r>
    </w:p>
    <w:p w14:paraId="71E325E5" w14:textId="77777777" w:rsidR="00191CDF" w:rsidRDefault="00191CDF" w:rsidP="00E92CC0">
      <w:pPr>
        <w:jc w:val="both"/>
        <w:rPr>
          <w:sz w:val="28"/>
          <w:szCs w:val="28"/>
        </w:rPr>
      </w:pPr>
    </w:p>
    <w:p w14:paraId="3231B189" w14:textId="37220A3E" w:rsidR="00191CDF" w:rsidRDefault="00191CDF" w:rsidP="00E92CC0">
      <w:pPr>
        <w:jc w:val="both"/>
        <w:rPr>
          <w:sz w:val="28"/>
          <w:szCs w:val="28"/>
        </w:rPr>
      </w:pPr>
    </w:p>
    <w:p w14:paraId="3774AB9D" w14:textId="0774B656" w:rsidR="00191CDF" w:rsidRDefault="00191CDF" w:rsidP="00E92CC0">
      <w:pPr>
        <w:jc w:val="both"/>
        <w:rPr>
          <w:sz w:val="28"/>
          <w:szCs w:val="28"/>
        </w:rPr>
      </w:pPr>
    </w:p>
    <w:p w14:paraId="11E86D85" w14:textId="59F5DD1A" w:rsidR="00191CDF" w:rsidRDefault="00191CDF" w:rsidP="00E92CC0">
      <w:pPr>
        <w:jc w:val="both"/>
        <w:rPr>
          <w:sz w:val="28"/>
          <w:szCs w:val="28"/>
        </w:rPr>
      </w:pPr>
    </w:p>
    <w:p w14:paraId="1135F94D" w14:textId="3CF7EC76" w:rsidR="00191CDF" w:rsidRDefault="00191CDF" w:rsidP="00E92CC0">
      <w:pPr>
        <w:jc w:val="both"/>
        <w:rPr>
          <w:sz w:val="28"/>
          <w:szCs w:val="28"/>
        </w:rPr>
      </w:pPr>
    </w:p>
    <w:p w14:paraId="5EA9B72B" w14:textId="0E2C2335" w:rsidR="00191CDF" w:rsidRDefault="00692B35" w:rsidP="00E92CC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4962552A" wp14:editId="77845671">
            <wp:simplePos x="0" y="0"/>
            <wp:positionH relativeFrom="margin">
              <wp:align>right</wp:align>
            </wp:positionH>
            <wp:positionV relativeFrom="paragraph">
              <wp:posOffset>111125</wp:posOffset>
            </wp:positionV>
            <wp:extent cx="3062605" cy="840740"/>
            <wp:effectExtent l="0" t="0" r="4445" b="0"/>
            <wp:wrapNone/>
            <wp:docPr id="74571366" name="Immagine 1" descr="Immagine che contiene testo, Caratter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1366" name="Immagine 1" descr="Immagine che contiene testo, Carattere, design&#10;&#10;Il contenuto generato dall'IA potrebbe non essere corret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606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95F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D6CAC7A" wp14:editId="59D7BBF2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948940" cy="1053755"/>
            <wp:effectExtent l="0" t="0" r="3810" b="0"/>
            <wp:wrapNone/>
            <wp:docPr id="124733086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30862" name="Immagine 124733086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105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E4CF4E" w14:textId="77777777" w:rsidR="00191CDF" w:rsidRDefault="00191CDF" w:rsidP="00E92CC0">
      <w:pPr>
        <w:jc w:val="both"/>
        <w:rPr>
          <w:sz w:val="28"/>
          <w:szCs w:val="28"/>
        </w:rPr>
      </w:pPr>
    </w:p>
    <w:p w14:paraId="77F19F47" w14:textId="77777777" w:rsidR="00191CDF" w:rsidRDefault="00191CDF" w:rsidP="00E92CC0">
      <w:pPr>
        <w:jc w:val="both"/>
        <w:rPr>
          <w:sz w:val="28"/>
          <w:szCs w:val="28"/>
        </w:rPr>
      </w:pPr>
    </w:p>
    <w:p w14:paraId="0B784CA0" w14:textId="77777777" w:rsidR="00191CDF" w:rsidRDefault="00191CDF" w:rsidP="00E92CC0">
      <w:pPr>
        <w:jc w:val="both"/>
        <w:rPr>
          <w:sz w:val="28"/>
          <w:szCs w:val="28"/>
        </w:rPr>
      </w:pPr>
    </w:p>
    <w:p w14:paraId="212043E9" w14:textId="77777777" w:rsidR="00191CDF" w:rsidRDefault="00191CDF" w:rsidP="00E92CC0">
      <w:pPr>
        <w:jc w:val="both"/>
        <w:rPr>
          <w:sz w:val="28"/>
          <w:szCs w:val="28"/>
        </w:rPr>
      </w:pPr>
    </w:p>
    <w:p w14:paraId="6DD9F472" w14:textId="77777777" w:rsidR="00191CDF" w:rsidRDefault="00191CDF" w:rsidP="00E92CC0">
      <w:pPr>
        <w:jc w:val="both"/>
        <w:rPr>
          <w:sz w:val="28"/>
          <w:szCs w:val="28"/>
        </w:rPr>
      </w:pPr>
    </w:p>
    <w:p w14:paraId="5D839919" w14:textId="77777777" w:rsidR="00191CDF" w:rsidRDefault="00191CDF" w:rsidP="00E92CC0">
      <w:pPr>
        <w:jc w:val="both"/>
        <w:rPr>
          <w:sz w:val="28"/>
          <w:szCs w:val="28"/>
        </w:rPr>
      </w:pPr>
    </w:p>
    <w:p w14:paraId="1C952C46" w14:textId="77777777" w:rsidR="00191CDF" w:rsidRDefault="00191CDF" w:rsidP="00E92CC0">
      <w:pPr>
        <w:jc w:val="both"/>
      </w:pPr>
    </w:p>
    <w:p w14:paraId="17A93D2E" w14:textId="77777777" w:rsidR="00F27047" w:rsidRPr="00D910BD" w:rsidRDefault="00F27047" w:rsidP="007C041D">
      <w:pPr>
        <w:jc w:val="both"/>
        <w:rPr>
          <w:b/>
          <w:color w:val="215E99" w:themeColor="text2" w:themeTint="BF"/>
        </w:rPr>
      </w:pPr>
      <w:r w:rsidRPr="00D910BD">
        <w:rPr>
          <w:b/>
          <w:color w:val="215E99" w:themeColor="text2" w:themeTint="BF"/>
        </w:rPr>
        <w:lastRenderedPageBreak/>
        <w:t>Introduzione</w:t>
      </w:r>
    </w:p>
    <w:p w14:paraId="6615F8CB" w14:textId="77777777" w:rsidR="00F27047" w:rsidRDefault="00F27047" w:rsidP="007C041D">
      <w:pPr>
        <w:jc w:val="both"/>
        <w:rPr>
          <w:b/>
        </w:rPr>
      </w:pPr>
    </w:p>
    <w:p w14:paraId="270C82BA" w14:textId="77777777" w:rsidR="00E63BDD" w:rsidRDefault="00E63BDD" w:rsidP="00E63BDD">
      <w:pPr>
        <w:jc w:val="both"/>
      </w:pPr>
      <w:r>
        <w:t xml:space="preserve">I dati CPT sulla spesa pubblica settoriale 2000-2021 consentono di aggiornare il quadro della spesa pubblica per gli Interventi in campo sociale in Piemonte. </w:t>
      </w:r>
    </w:p>
    <w:p w14:paraId="21D04B41" w14:textId="1EF19576" w:rsidR="00191CDF" w:rsidRDefault="002250F6" w:rsidP="00E92CC0">
      <w:pPr>
        <w:jc w:val="both"/>
      </w:pPr>
      <w:r>
        <w:t>Il documento mira ad analizzare la spesa pubblica</w:t>
      </w:r>
      <w:r w:rsidR="009C641F">
        <w:t xml:space="preserve"> primaria</w:t>
      </w:r>
      <w:r w:rsidR="00193108">
        <w:rPr>
          <w:rStyle w:val="Rimandonotaapidipagina"/>
        </w:rPr>
        <w:footnoteReference w:id="1"/>
      </w:r>
      <w:r>
        <w:t xml:space="preserve"> destinata al </w:t>
      </w:r>
      <w:r w:rsidRPr="0050795F">
        <w:rPr>
          <w:b/>
          <w:bCs/>
        </w:rPr>
        <w:t>settore</w:t>
      </w:r>
      <w:r w:rsidR="0050795F" w:rsidRPr="0050795F">
        <w:rPr>
          <w:b/>
          <w:bCs/>
        </w:rPr>
        <w:t xml:space="preserve"> dell’assistenza e beneficenza</w:t>
      </w:r>
      <w:r>
        <w:t>.</w:t>
      </w:r>
      <w:r w:rsidR="0050795F">
        <w:t xml:space="preserve"> In particolare,</w:t>
      </w:r>
      <w:r>
        <w:t xml:space="preserve"> </w:t>
      </w:r>
      <w:r w:rsidR="0050795F">
        <w:t>i</w:t>
      </w:r>
      <w:r>
        <w:t xml:space="preserve">l perimetro del settore, come definito da CPT, comprende le </w:t>
      </w:r>
      <w:r w:rsidRPr="00F27047">
        <w:rPr>
          <w:i/>
        </w:rPr>
        <w:t>attività connesse all’amministrazione, al governo, all’attuazione di interventi di protezione sociale legati all’insufficienza delle risorse economiche o a situazione di disagio e all’erogazione in tale ambito di prestazioni in denaro e in natura, purché finanziate dalla fiscalità generale. Il settore include inoltre le spese per case di riposo e altre strutture residenziali, da cui sono escluse le spese per la ricostruzione di edilizia abitativa</w:t>
      </w:r>
      <w:r>
        <w:t xml:space="preserve">. Sono inoltre escluse le somme corrisposte agli Enti di previdenza a fini compensativi o per la costituzione di fondi pensione. </w:t>
      </w:r>
      <w:r w:rsidR="00F27047">
        <w:t>La ricostruzione del conto CPT</w:t>
      </w:r>
      <w:r>
        <w:t xml:space="preserve"> consente di produrre analisi e strumenti di lettura utili sia per i responsabili della definizione delle politiche pubbliche di supporto al settore nelle regioni, sia per i beneficiari pubblici e privati di tali politiche, migliorando la comprensione dell'entità e della destinazione delle risorse pubbliche.</w:t>
      </w:r>
    </w:p>
    <w:p w14:paraId="236F97E9" w14:textId="77777777" w:rsidR="00E63BDD" w:rsidRDefault="00E63BDD" w:rsidP="00E63BDD">
      <w:pPr>
        <w:jc w:val="both"/>
      </w:pPr>
      <w:r w:rsidRPr="00F27047">
        <w:t>L’analisi è frutto dell’elaborazione degli ultimi dati disponibili pubblicati dai Conti Pubblici Territoriali (aggiornamen</w:t>
      </w:r>
      <w:r>
        <w:t>to a Settembre 2023)</w:t>
      </w:r>
      <w:r>
        <w:rPr>
          <w:rStyle w:val="Rimandonotaapidipagina"/>
        </w:rPr>
        <w:footnoteReference w:id="2"/>
      </w:r>
      <w:r>
        <w:t xml:space="preserve"> </w:t>
      </w:r>
      <w:r w:rsidRPr="00F27047">
        <w:t xml:space="preserve">lungo l’intero periodo 2000-2021. </w:t>
      </w:r>
      <w:r w:rsidRPr="00B87DA5">
        <w:t xml:space="preserve">Per permettere confronti sia temporali che territoriali, </w:t>
      </w:r>
      <w:r>
        <w:t>per tutta l’analisi che segue, i valori di spesa</w:t>
      </w:r>
      <w:r w:rsidRPr="00B87DA5">
        <w:t xml:space="preserve"> sono espressi a prezzi costanti riferiti all’anno 2015.</w:t>
      </w:r>
      <w:r w:rsidRPr="00F27047">
        <w:t xml:space="preserve"> </w:t>
      </w:r>
      <w:r>
        <w:t xml:space="preserve">La serie storica CPT qui utilizzata è basata sul criterio della manifestazione finanziaria (o “per cassa”). </w:t>
      </w:r>
      <w:r w:rsidRPr="00F27047">
        <w:t xml:space="preserve">La popolazione utilizzata è quella media dell’anno rilevata dall’Istat. Il PIL e il relativo deflatore a livello regionale sono aggiornati dalle stime </w:t>
      </w:r>
      <w:proofErr w:type="spellStart"/>
      <w:r w:rsidRPr="00F27047">
        <w:t>Prometeia</w:t>
      </w:r>
      <w:proofErr w:type="spellEnd"/>
      <w:r w:rsidRPr="00F27047">
        <w:t xml:space="preserve"> sulla contabilità nazionale a ottobre 2024.</w:t>
      </w:r>
      <w:r w:rsidRPr="00E63BDD">
        <w:t xml:space="preserve"> </w:t>
      </w:r>
    </w:p>
    <w:p w14:paraId="4EE3BD93" w14:textId="4A1F0780" w:rsidR="00191CDF" w:rsidRDefault="00E63BDD" w:rsidP="00E63BDD">
      <w:pPr>
        <w:jc w:val="both"/>
      </w:pPr>
      <w:r>
        <w:t>Il focus della presente analisi si sviluppa sulla spesa sostenuta per il settore nella regione Piemonte, con un confronto con il territorio nazionale, il Centro-Nord, Sud e con le regioni LOVERTO</w:t>
      </w:r>
      <w:r>
        <w:rPr>
          <w:vertAlign w:val="superscript"/>
        </w:rPr>
        <w:footnoteReference w:id="3"/>
      </w:r>
      <w:r>
        <w:t>.</w:t>
      </w:r>
    </w:p>
    <w:p w14:paraId="11EC9CC0" w14:textId="0991D652" w:rsidR="00191CDF" w:rsidRDefault="002250F6" w:rsidP="00E92CC0">
      <w:pPr>
        <w:jc w:val="both"/>
      </w:pPr>
      <w:r>
        <w:t xml:space="preserve">L’analisi, in serie storica e a livello territoriale, vuole definire un quadro di riferimento per una migliore comprensione di </w:t>
      </w:r>
      <w:r w:rsidRPr="00F27047">
        <w:rPr>
          <w:b/>
        </w:rPr>
        <w:t>dove</w:t>
      </w:r>
      <w:r>
        <w:t xml:space="preserve"> e </w:t>
      </w:r>
      <w:r w:rsidRPr="00F27047">
        <w:rPr>
          <w:b/>
        </w:rPr>
        <w:t>quanto</w:t>
      </w:r>
      <w:r>
        <w:t xml:space="preserve"> si è speso nel tempo, declinando la spesa anche in base a </w:t>
      </w:r>
      <w:r w:rsidRPr="00F27047">
        <w:rPr>
          <w:b/>
        </w:rPr>
        <w:t>quale livello di governo</w:t>
      </w:r>
      <w:r>
        <w:t xml:space="preserve"> partecipa alla spesa</w:t>
      </w:r>
      <w:r w:rsidR="0050795F">
        <w:t>.</w:t>
      </w:r>
    </w:p>
    <w:p w14:paraId="3D463E41" w14:textId="55250E44" w:rsidR="00191CDF" w:rsidRDefault="002250F6" w:rsidP="00E92CC0">
      <w:pPr>
        <w:jc w:val="both"/>
      </w:pPr>
      <w:r>
        <w:t xml:space="preserve">Per garantire un’esaustiva ed efficace rappresentazione dei dati di spesa nel settore osservato si è ritenuto </w:t>
      </w:r>
      <w:r w:rsidR="0050795F">
        <w:t xml:space="preserve">di </w:t>
      </w:r>
      <w:r>
        <w:t>effettuare un’analisi riferita all’universo del Settore Pubblico Allargato (SPA), definendo:</w:t>
      </w:r>
    </w:p>
    <w:p w14:paraId="11702434" w14:textId="0F7EE6A8" w:rsidR="006566C7" w:rsidRPr="006566C7" w:rsidRDefault="002250F6" w:rsidP="00E92C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6566C7">
        <w:rPr>
          <w:color w:val="000000"/>
        </w:rPr>
        <w:t>un’analisi temporale e spaziale;</w:t>
      </w:r>
    </w:p>
    <w:p w14:paraId="38D7EC80" w14:textId="77777777" w:rsidR="00F27047" w:rsidRPr="00F27047" w:rsidRDefault="006566C7" w:rsidP="002250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27047">
        <w:rPr>
          <w:color w:val="000000"/>
        </w:rPr>
        <w:t xml:space="preserve">un’analisi di composizione tra le categorie economiche di spesa; </w:t>
      </w:r>
    </w:p>
    <w:p w14:paraId="0387C0E6" w14:textId="7629B37E" w:rsidR="00191CDF" w:rsidRDefault="002250F6" w:rsidP="002250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27047">
        <w:rPr>
          <w:color w:val="000000"/>
        </w:rPr>
        <w:t>un’analisi per tipologie di soggetti di spesa secondo la classificazione CPT</w:t>
      </w:r>
      <w:r w:rsidR="006566C7" w:rsidRPr="00F27047">
        <w:rPr>
          <w:color w:val="000000"/>
        </w:rPr>
        <w:t>.</w:t>
      </w:r>
      <w:r w:rsidRPr="00F27047">
        <w:rPr>
          <w:color w:val="000000"/>
        </w:rPr>
        <w:t xml:space="preserve"> </w:t>
      </w:r>
    </w:p>
    <w:p w14:paraId="177A4E74" w14:textId="77777777" w:rsidR="00191CDF" w:rsidRDefault="00191CDF" w:rsidP="00E92CC0">
      <w:pPr>
        <w:jc w:val="both"/>
      </w:pPr>
    </w:p>
    <w:p w14:paraId="2B0EA584" w14:textId="77777777" w:rsidR="00B87DA5" w:rsidRDefault="00B87DA5" w:rsidP="00E92CC0">
      <w:pPr>
        <w:jc w:val="both"/>
      </w:pPr>
    </w:p>
    <w:p w14:paraId="4A207E7F" w14:textId="77777777" w:rsidR="00191CDF" w:rsidRDefault="00191CDF" w:rsidP="00E92CC0">
      <w:pPr>
        <w:jc w:val="both"/>
      </w:pPr>
    </w:p>
    <w:p w14:paraId="5BA1BD7B" w14:textId="77777777" w:rsidR="00191CDF" w:rsidRDefault="00191CDF" w:rsidP="00E92CC0">
      <w:pPr>
        <w:jc w:val="both"/>
      </w:pPr>
    </w:p>
    <w:p w14:paraId="75399CAE" w14:textId="77777777" w:rsidR="00592470" w:rsidRDefault="00592470" w:rsidP="00E92CC0">
      <w:pPr>
        <w:jc w:val="both"/>
      </w:pPr>
    </w:p>
    <w:p w14:paraId="492CBDAD" w14:textId="126AE558" w:rsidR="00191CDF" w:rsidRDefault="002250F6" w:rsidP="00E9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</w:rPr>
      </w:pPr>
      <w:r>
        <w:rPr>
          <w:color w:val="0070C0"/>
        </w:rPr>
        <w:t xml:space="preserve">QUANTO SI SPENDE </w:t>
      </w:r>
      <w:r w:rsidR="00F27047">
        <w:rPr>
          <w:color w:val="0070C0"/>
        </w:rPr>
        <w:t>PER GLI INTERVENTI SOCIALI</w:t>
      </w:r>
    </w:p>
    <w:p w14:paraId="1B221ED6" w14:textId="38747AB1" w:rsidR="0053422A" w:rsidRDefault="002250F6" w:rsidP="00E92CC0">
      <w:pPr>
        <w:spacing w:before="240" w:after="240"/>
        <w:jc w:val="both"/>
      </w:pPr>
      <w:r>
        <w:t>Nel periodo tra il 2000 e il 202</w:t>
      </w:r>
      <w:r w:rsidR="00592470">
        <w:t>1</w:t>
      </w:r>
      <w:r>
        <w:t>, in Italia, la spesa primaria per gli interventi nel settore socia</w:t>
      </w:r>
      <w:r w:rsidR="00F27047">
        <w:t xml:space="preserve">le ha raggiunto una media annua </w:t>
      </w:r>
      <w:r>
        <w:t>di 48 miliardi di euro, ripartiti tra le regioni del Centro-Nord</w:t>
      </w:r>
      <w:r w:rsidR="00F62864">
        <w:t>,</w:t>
      </w:r>
      <w:r>
        <w:t xml:space="preserve"> con una media di spesa pari a 34,7 miliardi di euro</w:t>
      </w:r>
      <w:r w:rsidR="0053422A">
        <w:t>,</w:t>
      </w:r>
      <w:r>
        <w:t xml:space="preserve"> e tra le regioni del sud pari a 10,7 miliardi.   </w:t>
      </w:r>
    </w:p>
    <w:p w14:paraId="54757AC6" w14:textId="7B593A81" w:rsidR="00191CDF" w:rsidRDefault="002250F6" w:rsidP="00E92CC0">
      <w:pPr>
        <w:spacing w:before="240" w:after="240"/>
        <w:jc w:val="both"/>
      </w:pPr>
      <w:r>
        <w:t xml:space="preserve">Come mostrato </w:t>
      </w:r>
      <w:r w:rsidR="0053422A">
        <w:t>in</w:t>
      </w:r>
      <w:r>
        <w:t xml:space="preserve"> Figura 1, </w:t>
      </w:r>
      <w:r w:rsidR="00E63BDD">
        <w:t>dal</w:t>
      </w:r>
      <w:r>
        <w:t xml:space="preserve"> 2000 al 2007 si verifica una continua e stabile crescita nel tempo della spesa, maggiormente accentuata tra le regioni del Centro-Nord e più timida in quelle del Sud. Tra il 2007 e il 2008 la spesa subisce una contrazione su tutto il territorio nazionale per poi continuare a crescere fino al 2011. A partire dal 2012</w:t>
      </w:r>
      <w:r w:rsidR="00B87DA5">
        <w:t xml:space="preserve"> e fino al 2014</w:t>
      </w:r>
      <w:r>
        <w:t xml:space="preserve"> tuttavia, si verifica un </w:t>
      </w:r>
      <w:r w:rsidR="0053422A">
        <w:t>eterogeneo impatto del</w:t>
      </w:r>
      <w:r>
        <w:t xml:space="preserve"> ridimensionamento </w:t>
      </w:r>
      <w:r w:rsidR="0053422A">
        <w:t>della riduzione dei trasferimenti</w:t>
      </w:r>
      <w:r>
        <w:t xml:space="preserve"> che alimentano </w:t>
      </w:r>
      <w:r w:rsidR="0053422A">
        <w:t>gli interventi settoriali in capo ai diversi livelli di governo:</w:t>
      </w:r>
      <w:r>
        <w:t xml:space="preserve"> </w:t>
      </w:r>
      <w:r w:rsidR="0053422A">
        <w:t>n</w:t>
      </w:r>
      <w:r>
        <w:t xml:space="preserve">onostante la spesa totale nel settore a livello nazionale non rilevi </w:t>
      </w:r>
      <w:r w:rsidR="0053422A">
        <w:t>una</w:t>
      </w:r>
      <w:r>
        <w:t xml:space="preserve"> flessione significativa, risultando in crescita di circa 900 milioni, è solo osservando la scomposizione tra Centro-Nord e Mezzogiorno che si individuano dinamiche differenti, di segno opposto. Nel 2012 </w:t>
      </w:r>
      <w:r w:rsidR="0053422A">
        <w:t xml:space="preserve">la </w:t>
      </w:r>
      <w:r>
        <w:t>spesa nelle regioni del sud</w:t>
      </w:r>
      <w:r w:rsidR="0053422A">
        <w:t xml:space="preserve"> per gli interventi sociali</w:t>
      </w:r>
      <w:r>
        <w:t xml:space="preserve"> è aumentata del 47%, passando da 12,5 miliardi a 18,4 miliardi, mentre quella delle regioni del Centro-Nord diminuisce del 13,3%, passando da 37,6 miliardi a 32,6 miliardi. La differente dinamica di spesa </w:t>
      </w:r>
      <w:r w:rsidR="006362F8">
        <w:t xml:space="preserve">tra le </w:t>
      </w:r>
      <w:proofErr w:type="spellStart"/>
      <w:r w:rsidR="006362F8">
        <w:t>macroaree</w:t>
      </w:r>
      <w:proofErr w:type="spellEnd"/>
      <w:r w:rsidR="006362F8">
        <w:t xml:space="preserve"> è imputabile agli effetti</w:t>
      </w:r>
      <w:r>
        <w:t>, che riguarda</w:t>
      </w:r>
      <w:r w:rsidR="006362F8">
        <w:t>no</w:t>
      </w:r>
      <w:r>
        <w:t xml:space="preserve"> tutte le regioni italiane, del</w:t>
      </w:r>
      <w:r w:rsidR="006362F8">
        <w:t xml:space="preserve"> consolidamento fiscale voluto dal</w:t>
      </w:r>
      <w:r>
        <w:t xml:space="preserve"> governo Monti per il 2012</w:t>
      </w:r>
      <w:r w:rsidR="006362F8">
        <w:t xml:space="preserve"> dopo la grave crisi finanziaria del biennio precedente (la crisi de</w:t>
      </w:r>
      <w:r w:rsidR="008A78E0">
        <w:t>i</w:t>
      </w:r>
      <w:r w:rsidR="006362F8">
        <w:t xml:space="preserve"> “debit</w:t>
      </w:r>
      <w:r w:rsidR="008A78E0">
        <w:t>i</w:t>
      </w:r>
      <w:r w:rsidR="006362F8">
        <w:t xml:space="preserve"> sovran</w:t>
      </w:r>
      <w:r w:rsidR="008A78E0">
        <w:t>i</w:t>
      </w:r>
      <w:r w:rsidR="006362F8">
        <w:t>”).</w:t>
      </w:r>
    </w:p>
    <w:p w14:paraId="51DF7D19" w14:textId="3930F15F" w:rsidR="00E63BDD" w:rsidRDefault="00E63BDD" w:rsidP="00E63BDD">
      <w:pPr>
        <w:spacing w:before="240" w:after="240"/>
        <w:jc w:val="both"/>
      </w:pPr>
      <w:r w:rsidRPr="00AF01C3">
        <w:rPr>
          <w:b/>
          <w:bCs/>
        </w:rPr>
        <w:t>Figura 1</w:t>
      </w:r>
      <w:r w:rsidRPr="00B96A27">
        <w:t>. S</w:t>
      </w:r>
      <w:r>
        <w:t xml:space="preserve">pesa primaria nel settore interventi in campo sociale. Italia, Centro-Nord e Sud. Anni 2000-2021 (miliardi di euro a prezzi 2015) </w:t>
      </w:r>
    </w:p>
    <w:p w14:paraId="101EDAA2" w14:textId="65BA5372" w:rsidR="00E63BDD" w:rsidRPr="00E63BDD" w:rsidRDefault="00E63BDD" w:rsidP="00E63BDD">
      <w:pPr>
        <w:jc w:val="center"/>
      </w:pPr>
      <w:r>
        <w:rPr>
          <w:noProof/>
        </w:rPr>
        <w:drawing>
          <wp:inline distT="0" distB="0" distL="0" distR="0" wp14:anchorId="58D97A3D" wp14:editId="2351E8AA">
            <wp:extent cx="4526280" cy="3620836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0608" cy="362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62942" w14:textId="77777777" w:rsidR="00E63BDD" w:rsidRDefault="00E63BDD" w:rsidP="00E63BDD">
      <w:pPr>
        <w:tabs>
          <w:tab w:val="left" w:pos="1224"/>
        </w:tabs>
        <w:jc w:val="both"/>
        <w:rPr>
          <w:sz w:val="20"/>
          <w:szCs w:val="20"/>
        </w:rPr>
      </w:pPr>
      <w:r>
        <w:rPr>
          <w:sz w:val="20"/>
          <w:szCs w:val="20"/>
        </w:rPr>
        <w:t>Fonte: nostre elaborazioni su dati Sistema Conti Pubblici Territoriali</w:t>
      </w:r>
    </w:p>
    <w:p w14:paraId="71E8480B" w14:textId="455B26BF" w:rsidR="00191CDF" w:rsidRDefault="006362F8" w:rsidP="00E92CC0">
      <w:pPr>
        <w:spacing w:before="240" w:after="240"/>
        <w:jc w:val="both"/>
      </w:pPr>
      <w:r>
        <w:t xml:space="preserve">Nello </w:t>
      </w:r>
      <w:r w:rsidR="00E63BDD">
        <w:t>specifico,</w:t>
      </w:r>
      <w:r>
        <w:t xml:space="preserve"> si ricorda inoltre come a</w:t>
      </w:r>
      <w:r w:rsidR="002250F6">
        <w:t xml:space="preserve">ttraverso le manovre finanziarie vengono allocate le risorse ai fondi destinati a finalità di carattere sociale, che rappresentano uno strumento indispensabile della politica socio-assistenziale del nostro Paese. Nel corso della XVI Legislatura si è registrata una </w:t>
      </w:r>
      <w:r w:rsidR="002250F6">
        <w:lastRenderedPageBreak/>
        <w:t>diminuzione delle risorse stanziate dalle manovre finanziarie annuali per i fondi dedicati al welfare (Fondo nazionale per le politiche sociali - FNPS - e fondo nazionale per le non autosufficienze - FNNA - sono i più capienti), con conseguente riduzione della spesa sociale dei livelli decentrati di governo.</w:t>
      </w:r>
      <w:r>
        <w:t xml:space="preserve"> </w:t>
      </w:r>
      <w:r w:rsidR="002250F6">
        <w:t>Le risorse del FNPS, ripartite annualmente tra le regioni, le province autonome, i comuni e il Ministero del lavoro e delle politiche sociali d’intesa con la Conferenza Stato-regioni, sono assegnate con decreto interministeriale del Ministero del lavoro e delle politiche sociali e del MEF. La legge di stabilità per il 2011 (</w:t>
      </w:r>
      <w:hyperlink r:id="rId14">
        <w:r w:rsidR="002250F6">
          <w:t>legge 220/2010</w:t>
        </w:r>
      </w:hyperlink>
      <w:r w:rsidR="002250F6">
        <w:t xml:space="preserve">) ha stanziato per le politiche sociali 273,8 milioni di euro, da ripartirsi tra le regioni e il Ministero del lavoro e delle politiche sociali. Con </w:t>
      </w:r>
      <w:hyperlink r:id="rId15">
        <w:r w:rsidR="002250F6">
          <w:t>Decreto Interministeriale del 17 giugno 2011</w:t>
        </w:r>
      </w:hyperlink>
      <w:r w:rsidR="002250F6">
        <w:t>, sono stati ripartiti 218 milioni di euro, di cui 39,5 milioni di euro al Ministero del lavoro e delle politiche sociali. La legge di stabilità 2012 (</w:t>
      </w:r>
      <w:hyperlink r:id="rId16">
        <w:r w:rsidR="002250F6">
          <w:t>legge 183/2011</w:t>
        </w:r>
      </w:hyperlink>
      <w:r w:rsidR="002250F6">
        <w:t xml:space="preserve">) ha destinato al FNPS 69,954 milioni di euro. Il </w:t>
      </w:r>
      <w:hyperlink r:id="rId17">
        <w:r w:rsidR="002250F6">
          <w:t>decreto 16 novembre 2012</w:t>
        </w:r>
      </w:hyperlink>
      <w:r w:rsidR="002250F6">
        <w:t xml:space="preserve"> ha ripartito le risorse finanziarie realmente afferenti al Fondo, ammontanti ad euro 42.908.611, destinando euro 32.033.310 al Ministero del lavoro e delle politiche sociali. Il fondo risulta pressoché azzerato per l’annualità in osservazione. </w:t>
      </w:r>
    </w:p>
    <w:p w14:paraId="7720CFFE" w14:textId="761D7F6D" w:rsidR="00191CDF" w:rsidRDefault="006362F8" w:rsidP="00E92CC0">
      <w:pPr>
        <w:spacing w:before="240" w:after="240"/>
        <w:jc w:val="both"/>
      </w:pPr>
      <w:r>
        <w:t xml:space="preserve">Questo </w:t>
      </w:r>
      <w:proofErr w:type="spellStart"/>
      <w:r>
        <w:t>definanziamento</w:t>
      </w:r>
      <w:proofErr w:type="spellEnd"/>
      <w:r>
        <w:t xml:space="preserve"> contribuisce a</w:t>
      </w:r>
      <w:r w:rsidR="002250F6">
        <w:t xml:space="preserve"> spiegare la caduta della spesa nelle regioni del Centro-Nord. Tale decremento, tuttavia, non è osservato per le regioni del sud </w:t>
      </w:r>
      <w:r>
        <w:t xml:space="preserve">in parte </w:t>
      </w:r>
      <w:r w:rsidR="002250F6">
        <w:t xml:space="preserve">perché qui, grazie ad un intervento di riprogrammazione di fondi comunitari, effettuato attraverso la diminuzione del cofinanziamento nazionale ai programmi, </w:t>
      </w:r>
      <w:r>
        <w:t>si sarebbero mantenuti i livelli di</w:t>
      </w:r>
      <w:r w:rsidR="002250F6">
        <w:t xml:space="preserve"> supporto </w:t>
      </w:r>
      <w:r>
        <w:t>finanziario agli interventi per i</w:t>
      </w:r>
      <w:r w:rsidR="002250F6">
        <w:t>l settore.</w:t>
      </w:r>
      <w:r>
        <w:t xml:space="preserve"> N</w:t>
      </w:r>
      <w:r w:rsidR="002250F6">
        <w:t xml:space="preserve">el 2011 è stato avviato il Piano di Azione e Coesione (PAC), in collaborazione con la Commissione Europea, un piano volto ad accelerare l'attuazione dei programmi cofinanziati dai fondi strutturali per il periodo 2007-2013, </w:t>
      </w:r>
      <w:proofErr w:type="spellStart"/>
      <w:r w:rsidR="002250F6">
        <w:t>definanziando</w:t>
      </w:r>
      <w:proofErr w:type="spellEnd"/>
      <w:r w:rsidR="002250F6">
        <w:t xml:space="preserve"> interventi ormai eccessivamente in ritardo ed a rischio </w:t>
      </w:r>
      <w:proofErr w:type="spellStart"/>
      <w:r w:rsidR="002250F6">
        <w:t>decommitment</w:t>
      </w:r>
      <w:proofErr w:type="spellEnd"/>
      <w:r w:rsidR="002250F6">
        <w:t xml:space="preserve"> ed indirizzando le risorse verso interventi in aiuto alle persone con elevato disagio sociale, oltre che obiettivi di riequilibrio strutturale (servizi di cura, scuola, reti ferroviarie, ecc.). La riprogrammazione del PAC è distinta in cinque fasi che complessivamente riallocano </w:t>
      </w:r>
      <w:r w:rsidR="00E63BDD">
        <w:t xml:space="preserve">13,5 miliardi di euro, ed hanno </w:t>
      </w:r>
      <w:r w:rsidR="002250F6">
        <w:t>finanziato</w:t>
      </w:r>
      <w:r w:rsidR="00E63BDD">
        <w:t>, tra gli altri, il</w:t>
      </w:r>
      <w:r w:rsidR="002250F6">
        <w:t xml:space="preserve"> programma PAC per i Servizi di cura all’infanzia ed agli anziani non autosufficienti (630 mln di euro) ed hanno </w:t>
      </w:r>
      <w:r w:rsidR="00E63BDD">
        <w:t>movimentato ingenti</w:t>
      </w:r>
      <w:r w:rsidR="002250F6">
        <w:t xml:space="preserve"> risorse </w:t>
      </w:r>
      <w:r w:rsidR="00E63BDD">
        <w:t>verso i</w:t>
      </w:r>
      <w:r w:rsidR="002250F6">
        <w:t xml:space="preserve"> Programmi Regionali delle regioni del Sud (ulteriori 5,7 miliardi di euro per le cosiddette regioni Convergenza, usando un lessico proprio della programmazione comunitaria).</w:t>
      </w:r>
    </w:p>
    <w:p w14:paraId="4D9A1649" w14:textId="3B596413" w:rsidR="00191CDF" w:rsidRDefault="008A78E0" w:rsidP="00E92CC0">
      <w:pPr>
        <w:spacing w:before="240" w:after="240"/>
        <w:jc w:val="both"/>
      </w:pPr>
      <w:r>
        <w:t>In conclusione,</w:t>
      </w:r>
      <w:r w:rsidR="006362F8">
        <w:t xml:space="preserve"> la</w:t>
      </w:r>
      <w:r w:rsidR="002250F6">
        <w:t xml:space="preserve"> crescita registrata nell’anno 2012 </w:t>
      </w:r>
      <w:r>
        <w:t>per il Mezzogiorno</w:t>
      </w:r>
      <w:r w:rsidR="006362F8">
        <w:t xml:space="preserve"> può essere</w:t>
      </w:r>
      <w:r w:rsidR="002250F6">
        <w:t xml:space="preserve"> pertanto riconducibile a tale riprogrammazione dei fondi comunitari.</w:t>
      </w:r>
    </w:p>
    <w:p w14:paraId="6450CA78" w14:textId="17952E73" w:rsidR="00191CDF" w:rsidRDefault="002250F6" w:rsidP="00E92CC0">
      <w:pPr>
        <w:spacing w:before="240" w:after="240"/>
        <w:jc w:val="both"/>
        <w:rPr>
          <w:highlight w:val="yellow"/>
        </w:rPr>
      </w:pPr>
      <w:r>
        <w:t>A questo shock segue un anno di leggera flessione della spesa a livello naz</w:t>
      </w:r>
      <w:r w:rsidR="006362F8">
        <w:t>i</w:t>
      </w:r>
      <w:r>
        <w:t>onale. Dal 2014 al 2015 si può osservare un aumento della spesa a livello nazionale di circa 6,8 miliardi (di cui 5,3 miliardi solo tra le regioni del Centro-Nord). Questo fenomeno è imputabile prevalentemente alla spesa di parte corrente destinata a trasferimenti a famiglie e istituzioni sociali, coerente con il contesto normativo del periodo, quali la stabilizzazione del c.d. “bonus 80 euro” mensili in favore dei lavoratori dipendenti con reddito sotto una certa soglia.</w:t>
      </w:r>
    </w:p>
    <w:p w14:paraId="2FFAB69C" w14:textId="6F610BD5" w:rsidR="006566C7" w:rsidRDefault="002250F6" w:rsidP="00E92CC0">
      <w:pPr>
        <w:tabs>
          <w:tab w:val="left" w:pos="1224"/>
        </w:tabs>
        <w:jc w:val="both"/>
      </w:pPr>
      <w:r>
        <w:t>Seppur con un andamento non lineare, il valore della spesa continua lentamente ad aumentare, fino a subire un altro shock positivo tra il 2019 e il 2020 a livello nazionale (aumento di 10,4 miliardi), imputabile prevalentemente agli aiuti in risposta alla crisi pandemica del periodo. Infine, nel 2021 la spesa a livello nazionale si attesta a 81,5 miliardi (di cui quasi il 65% distribuita tra le regioni del Centro-Nord)</w:t>
      </w:r>
      <w:r w:rsidR="008A78E0">
        <w:t>.</w:t>
      </w:r>
    </w:p>
    <w:p w14:paraId="32242599" w14:textId="3A3DE7E2" w:rsidR="00191CDF" w:rsidRPr="00B96A27" w:rsidRDefault="006362F8" w:rsidP="00E92CC0">
      <w:pPr>
        <w:tabs>
          <w:tab w:val="left" w:pos="1224"/>
        </w:tabs>
        <w:jc w:val="both"/>
      </w:pPr>
      <w:r>
        <w:t>Attraverso un c</w:t>
      </w:r>
      <w:r w:rsidR="002250F6">
        <w:t xml:space="preserve">onfronto territoriale regionale, </w:t>
      </w:r>
      <w:r w:rsidR="002250F6" w:rsidRPr="00B96A27">
        <w:t>la figura 2 mostra l’andamento della spesa</w:t>
      </w:r>
      <w:r w:rsidR="005E5F9B">
        <w:t xml:space="preserve"> primaria totale</w:t>
      </w:r>
      <w:r w:rsidR="002250F6" w:rsidRPr="00B96A27">
        <w:t xml:space="preserve"> in percentuale e </w:t>
      </w:r>
      <w:r w:rsidR="005E5F9B">
        <w:t xml:space="preserve">pro-capite </w:t>
      </w:r>
      <w:r w:rsidR="002250F6" w:rsidRPr="00B96A27">
        <w:t>in valore assoluto con riferimento all’anno base 2000 nel set</w:t>
      </w:r>
      <w:r>
        <w:t xml:space="preserve">tore osservato tra il Piemonte e le </w:t>
      </w:r>
      <w:r w:rsidR="002250F6" w:rsidRPr="00B96A27">
        <w:t>regioni</w:t>
      </w:r>
      <w:r>
        <w:t xml:space="preserve"> comparabili</w:t>
      </w:r>
      <w:r w:rsidR="002250F6" w:rsidRPr="00B96A27">
        <w:t xml:space="preserve"> LOVERTO. Dal 2000 al 2011 il trend della spesa segue </w:t>
      </w:r>
      <w:r>
        <w:t>un</w:t>
      </w:r>
      <w:r w:rsidR="002250F6" w:rsidRPr="00B96A27">
        <w:t xml:space="preserve"> medesimo pattern tra le regioni, con leggere differenze tra gli anni. In particolare, il Piemonte è tra le prime tre regioni</w:t>
      </w:r>
      <w:r>
        <w:t>,</w:t>
      </w:r>
      <w:r w:rsidR="002250F6" w:rsidRPr="00B96A27">
        <w:t xml:space="preserve"> con una quota più elevata di spesa. Tuttavia, a seguito dello shock negativo </w:t>
      </w:r>
      <w:r w:rsidR="002250F6" w:rsidRPr="00B96A27">
        <w:lastRenderedPageBreak/>
        <w:t>della spesa avvenuto tra il 2011 e il 2012, il Piemonte ha subito la contrazione di spesa maggiore tra le regioni considerate, con una diminuzione pari a circa il 12,6% rispetto all’anno di riferimento 2000</w:t>
      </w:r>
      <w:r w:rsidR="005E5F9B">
        <w:t>, raggiungendo il valore minimo di spesa dell’intera serie storica nel 2014, pari a circa 3,17 miliardi.</w:t>
      </w:r>
      <w:r w:rsidR="002250F6" w:rsidRPr="00B96A27">
        <w:t xml:space="preserve"> </w:t>
      </w:r>
    </w:p>
    <w:p w14:paraId="2FC31B80" w14:textId="6046FB87" w:rsidR="00191CDF" w:rsidRDefault="00AF01C3" w:rsidP="00E92CC0">
      <w:pPr>
        <w:tabs>
          <w:tab w:val="left" w:pos="1224"/>
        </w:tabs>
        <w:jc w:val="both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544902D" wp14:editId="380D3D68">
            <wp:simplePos x="0" y="0"/>
            <wp:positionH relativeFrom="margin">
              <wp:posOffset>-3810</wp:posOffset>
            </wp:positionH>
            <wp:positionV relativeFrom="paragraph">
              <wp:posOffset>534670</wp:posOffset>
            </wp:positionV>
            <wp:extent cx="6120130" cy="4754880"/>
            <wp:effectExtent l="0" t="0" r="0" b="7620"/>
            <wp:wrapNone/>
            <wp:docPr id="463243774" name="Immagine 3" descr="Immagine che contiene testo, diagramma, Diagramm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43774" name="Immagine 3" descr="Immagine che contiene testo, diagramma, Diagramma, linea&#10;&#10;Il contenuto generato dall'IA potrebbe non essere corretto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250F6" w:rsidRPr="00AF01C3">
        <w:rPr>
          <w:b/>
          <w:bCs/>
        </w:rPr>
        <w:t>Figura 2</w:t>
      </w:r>
      <w:r w:rsidR="002250F6" w:rsidRPr="00AF01C3">
        <w:t>. Spesa primaria</w:t>
      </w:r>
      <w:r w:rsidR="005E5F9B">
        <w:t xml:space="preserve"> </w:t>
      </w:r>
      <w:r w:rsidR="002250F6" w:rsidRPr="00AF01C3">
        <w:t>nel settore interventi in campo sociale.</w:t>
      </w:r>
      <w:r>
        <w:t xml:space="preserve"> Piemonte,</w:t>
      </w:r>
      <w:r w:rsidR="002250F6" w:rsidRPr="00AF01C3">
        <w:t xml:space="preserve"> LOVERTO</w:t>
      </w:r>
      <w:r>
        <w:t>.</w:t>
      </w:r>
      <w:r w:rsidR="002250F6" w:rsidRPr="00AF01C3">
        <w:t xml:space="preserve"> Anni 2000-202</w:t>
      </w:r>
      <w:r w:rsidR="000932A9" w:rsidRPr="00AF01C3">
        <w:t>1</w:t>
      </w:r>
      <w:r w:rsidR="002250F6" w:rsidRPr="00AF01C3">
        <w:t xml:space="preserve"> (variazione %</w:t>
      </w:r>
      <w:r w:rsidR="005E5F9B">
        <w:t xml:space="preserve"> totale</w:t>
      </w:r>
      <w:r w:rsidR="002250F6" w:rsidRPr="00AF01C3">
        <w:t xml:space="preserve"> anno base 2000, </w:t>
      </w:r>
      <w:r w:rsidR="005E5F9B">
        <w:t xml:space="preserve">Variazione spesa pro capite in </w:t>
      </w:r>
      <w:r>
        <w:t>E</w:t>
      </w:r>
      <w:r w:rsidR="002250F6" w:rsidRPr="00AF01C3">
        <w:t>uro a prezzi 2015)</w:t>
      </w:r>
      <w:r w:rsidR="002250F6">
        <w:t xml:space="preserve"> </w:t>
      </w:r>
    </w:p>
    <w:p w14:paraId="6B02CAD3" w14:textId="7DBA7CEA" w:rsidR="00191CDF" w:rsidRDefault="00191CDF" w:rsidP="00E92CC0">
      <w:pPr>
        <w:tabs>
          <w:tab w:val="left" w:pos="1224"/>
        </w:tabs>
        <w:jc w:val="both"/>
      </w:pPr>
    </w:p>
    <w:p w14:paraId="652BEBDF" w14:textId="77777777" w:rsidR="00191CDF" w:rsidRDefault="00191CDF" w:rsidP="00E92CC0">
      <w:pPr>
        <w:ind w:left="360"/>
        <w:jc w:val="both"/>
        <w:rPr>
          <w:color w:val="0070C0"/>
        </w:rPr>
      </w:pPr>
    </w:p>
    <w:p w14:paraId="6104C784" w14:textId="77777777" w:rsidR="00191CDF" w:rsidRDefault="00191CDF" w:rsidP="00E92CC0">
      <w:pPr>
        <w:ind w:left="360"/>
        <w:jc w:val="both"/>
        <w:rPr>
          <w:color w:val="0070C0"/>
        </w:rPr>
      </w:pPr>
    </w:p>
    <w:p w14:paraId="0F66F650" w14:textId="77777777" w:rsidR="00191CDF" w:rsidRDefault="00191CDF" w:rsidP="00E92CC0">
      <w:pPr>
        <w:ind w:left="360"/>
        <w:jc w:val="both"/>
        <w:rPr>
          <w:color w:val="0070C0"/>
        </w:rPr>
      </w:pPr>
    </w:p>
    <w:p w14:paraId="7C0408FD" w14:textId="77777777" w:rsidR="00191CDF" w:rsidRDefault="00191CDF" w:rsidP="00E92CC0">
      <w:pPr>
        <w:ind w:left="360"/>
        <w:jc w:val="both"/>
        <w:rPr>
          <w:color w:val="0070C0"/>
        </w:rPr>
      </w:pPr>
    </w:p>
    <w:p w14:paraId="41D9DF60" w14:textId="77777777" w:rsidR="00191CDF" w:rsidRDefault="00191CDF" w:rsidP="00E92CC0">
      <w:pPr>
        <w:ind w:left="360"/>
        <w:jc w:val="both"/>
        <w:rPr>
          <w:color w:val="0070C0"/>
        </w:rPr>
      </w:pPr>
    </w:p>
    <w:p w14:paraId="5E5B3D51" w14:textId="77777777" w:rsidR="00191CDF" w:rsidRDefault="00191CDF" w:rsidP="00E92CC0">
      <w:pPr>
        <w:ind w:left="360"/>
        <w:jc w:val="both"/>
        <w:rPr>
          <w:color w:val="0070C0"/>
        </w:rPr>
      </w:pPr>
    </w:p>
    <w:p w14:paraId="6D4C254A" w14:textId="77777777" w:rsidR="00191CDF" w:rsidRDefault="00191CDF" w:rsidP="00E92CC0">
      <w:pPr>
        <w:ind w:left="360"/>
        <w:jc w:val="both"/>
        <w:rPr>
          <w:color w:val="0070C0"/>
        </w:rPr>
      </w:pPr>
    </w:p>
    <w:p w14:paraId="1D3F720F" w14:textId="77777777" w:rsidR="00191CDF" w:rsidRDefault="00191CDF" w:rsidP="00E92CC0">
      <w:pPr>
        <w:ind w:left="360"/>
        <w:jc w:val="both"/>
        <w:rPr>
          <w:color w:val="0070C0"/>
        </w:rPr>
      </w:pPr>
    </w:p>
    <w:p w14:paraId="26076BC3" w14:textId="77777777" w:rsidR="00191CDF" w:rsidRDefault="00191CDF" w:rsidP="00E92CC0">
      <w:pPr>
        <w:ind w:left="360"/>
        <w:jc w:val="both"/>
        <w:rPr>
          <w:color w:val="0070C0"/>
        </w:rPr>
      </w:pPr>
    </w:p>
    <w:p w14:paraId="05BDE82B" w14:textId="77777777" w:rsidR="00191CDF" w:rsidRDefault="00191CDF" w:rsidP="00E92CC0">
      <w:pPr>
        <w:ind w:left="360"/>
        <w:jc w:val="both"/>
        <w:rPr>
          <w:color w:val="0070C0"/>
        </w:rPr>
      </w:pPr>
    </w:p>
    <w:p w14:paraId="6180624E" w14:textId="77777777" w:rsidR="00191CDF" w:rsidRDefault="00191CDF" w:rsidP="00E92CC0">
      <w:pPr>
        <w:ind w:left="360"/>
        <w:jc w:val="both"/>
        <w:rPr>
          <w:color w:val="0070C0"/>
        </w:rPr>
      </w:pPr>
    </w:p>
    <w:p w14:paraId="15483C61" w14:textId="77777777" w:rsidR="00191CDF" w:rsidRDefault="00191CDF" w:rsidP="00E92CC0">
      <w:pPr>
        <w:ind w:left="360"/>
        <w:jc w:val="both"/>
        <w:rPr>
          <w:color w:val="0070C0"/>
        </w:rPr>
      </w:pPr>
    </w:p>
    <w:p w14:paraId="0F411A40" w14:textId="77777777" w:rsidR="00191CDF" w:rsidRDefault="00191CDF" w:rsidP="00E92CC0">
      <w:pPr>
        <w:ind w:left="360"/>
        <w:jc w:val="both"/>
        <w:rPr>
          <w:color w:val="0070C0"/>
        </w:rPr>
      </w:pPr>
    </w:p>
    <w:p w14:paraId="4F98C7E4" w14:textId="77777777" w:rsidR="00191CDF" w:rsidRDefault="00191CDF" w:rsidP="00E92CC0">
      <w:pPr>
        <w:ind w:left="360"/>
        <w:jc w:val="both"/>
        <w:rPr>
          <w:color w:val="0070C0"/>
        </w:rPr>
      </w:pPr>
    </w:p>
    <w:p w14:paraId="333949F9" w14:textId="77777777" w:rsidR="00191CDF" w:rsidRDefault="00191CDF" w:rsidP="00E92CC0">
      <w:pPr>
        <w:ind w:left="360"/>
        <w:jc w:val="both"/>
        <w:rPr>
          <w:color w:val="0070C0"/>
        </w:rPr>
      </w:pPr>
    </w:p>
    <w:p w14:paraId="37D7AE9F" w14:textId="77777777" w:rsidR="00191CDF" w:rsidRDefault="00191CDF" w:rsidP="00E92CC0">
      <w:pPr>
        <w:ind w:left="360"/>
        <w:jc w:val="both"/>
        <w:rPr>
          <w:color w:val="0070C0"/>
        </w:rPr>
      </w:pPr>
    </w:p>
    <w:p w14:paraId="4FD29287" w14:textId="5FEC5049" w:rsidR="00191CDF" w:rsidRDefault="002250F6" w:rsidP="00E92CC0">
      <w:pPr>
        <w:tabs>
          <w:tab w:val="left" w:pos="1224"/>
        </w:tabs>
        <w:jc w:val="both"/>
        <w:rPr>
          <w:sz w:val="20"/>
          <w:szCs w:val="20"/>
        </w:rPr>
      </w:pPr>
      <w:r>
        <w:rPr>
          <w:sz w:val="20"/>
          <w:szCs w:val="20"/>
        </w:rPr>
        <w:t>Fonte: nostre elaborazioni su dati Sistema Conti Pubblici Territoriali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96A27">
        <w:rPr>
          <w:sz w:val="20"/>
          <w:szCs w:val="20"/>
        </w:rPr>
        <w:t xml:space="preserve">               </w:t>
      </w:r>
    </w:p>
    <w:p w14:paraId="72CA6D6C" w14:textId="5D22FB73" w:rsidR="00191CDF" w:rsidRDefault="002250F6" w:rsidP="00E92CC0">
      <w:pPr>
        <w:tabs>
          <w:tab w:val="left" w:pos="1224"/>
        </w:tabs>
        <w:jc w:val="both"/>
      </w:pPr>
      <w:r>
        <w:t xml:space="preserve">Nonostante l’aumento della spesa negli anni successivi, il Piemonte non è stato in grado di recuperare pienamente la quota di spesa antecedente al 2011 rispetto alle regioni LOVERTO, risultando dal 2015 la regione con la spesa più bassa, </w:t>
      </w:r>
      <w:r w:rsidR="00E63BDD">
        <w:t xml:space="preserve">attestandosi </w:t>
      </w:r>
      <w:r>
        <w:t>a circa 5,5 miliardi nel 202</w:t>
      </w:r>
      <w:r w:rsidR="005E5F9B">
        <w:t>1</w:t>
      </w:r>
      <w:r>
        <w:t>.</w:t>
      </w:r>
      <w:r w:rsidR="005E5F9B">
        <w:t xml:space="preserve"> Tuttavia si riscontrano alcune differenze tra le regioni considerate se si analizza la spesa primaria pro-capite. Dal 2008 al 2011 il Piemonte è la regione che sostiene la spesa </w:t>
      </w:r>
      <w:r w:rsidR="00FF2886">
        <w:t xml:space="preserve">pro capite </w:t>
      </w:r>
      <w:r w:rsidR="005E5F9B">
        <w:t>del settore più elevata</w:t>
      </w:r>
      <w:r w:rsidR="00FF2886">
        <w:t xml:space="preserve">, </w:t>
      </w:r>
      <w:r w:rsidR="00212219">
        <w:t xml:space="preserve">subendo la contrazione più elevata di spesa a seguito dello shock negativo nel 2012, ma con una </w:t>
      </w:r>
      <w:proofErr w:type="spellStart"/>
      <w:r w:rsidR="00212219">
        <w:t>magnitiduine</w:t>
      </w:r>
      <w:proofErr w:type="spellEnd"/>
      <w:r w:rsidR="00212219">
        <w:t xml:space="preserve"> simile alla Lombardia ed Emilia-Romagna. Dal 2014 in poi si nota una crescita lenta e costante della spesa</w:t>
      </w:r>
      <w:r w:rsidR="00E63BDD">
        <w:t xml:space="preserve"> pro capite in</w:t>
      </w:r>
      <w:r w:rsidR="00212219">
        <w:t xml:space="preserve"> tutte le regioni, ad eccezione della Toscana che subisce un calo significativo nel 2015 per poi continuare a crescere dal 2016. </w:t>
      </w:r>
      <w:r w:rsidR="000A60D6">
        <w:t>Si notano</w:t>
      </w:r>
      <w:r w:rsidR="00212219">
        <w:t xml:space="preserve"> con degli aumenti repentini </w:t>
      </w:r>
      <w:r w:rsidR="000A60D6">
        <w:t xml:space="preserve">di spesa pro capite tra tutte le regioni considerate </w:t>
      </w:r>
      <w:r w:rsidR="00212219">
        <w:t>nel 2018 e il 2020,</w:t>
      </w:r>
      <w:r w:rsidR="000A60D6">
        <w:t xml:space="preserve"> soprattutto per il Piemonte, che</w:t>
      </w:r>
      <w:r w:rsidR="00212219">
        <w:t xml:space="preserve"> la quota di spesa</w:t>
      </w:r>
      <w:r w:rsidR="000A60D6">
        <w:t xml:space="preserve"> pro capite</w:t>
      </w:r>
      <w:r w:rsidR="00212219">
        <w:t xml:space="preserve"> più elevata nel</w:t>
      </w:r>
      <w:r w:rsidR="000A60D6">
        <w:t>la sua serie storica nel</w:t>
      </w:r>
      <w:r w:rsidR="00212219">
        <w:t xml:space="preserve"> 2021, pari a </w:t>
      </w:r>
      <w:r w:rsidR="000A60D6">
        <w:t>circa 1.280euro, posizionandosi come la terza regione con la spesa più elevata nell’anno.</w:t>
      </w:r>
    </w:p>
    <w:p w14:paraId="0E1D397F" w14:textId="77777777" w:rsidR="003415A6" w:rsidRPr="005E5F9B" w:rsidRDefault="003415A6" w:rsidP="00E92CC0">
      <w:pPr>
        <w:tabs>
          <w:tab w:val="left" w:pos="1224"/>
        </w:tabs>
        <w:jc w:val="both"/>
      </w:pPr>
    </w:p>
    <w:p w14:paraId="4D1F9B6D" w14:textId="77777777" w:rsidR="00AF01C3" w:rsidRDefault="00AF01C3" w:rsidP="00D910BD">
      <w:pPr>
        <w:jc w:val="both"/>
        <w:rPr>
          <w:color w:val="0070C0"/>
        </w:rPr>
      </w:pPr>
    </w:p>
    <w:p w14:paraId="2D12255B" w14:textId="77777777" w:rsidR="00191CDF" w:rsidRDefault="002250F6" w:rsidP="00E9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</w:rPr>
      </w:pPr>
      <w:r>
        <w:rPr>
          <w:color w:val="0070C0"/>
        </w:rPr>
        <w:lastRenderedPageBreak/>
        <w:t>DOVE SI SPENDE</w:t>
      </w:r>
    </w:p>
    <w:p w14:paraId="2C2FCE34" w14:textId="5EDB3153" w:rsidR="00191CDF" w:rsidRDefault="002250F6" w:rsidP="00E92CC0">
      <w:pPr>
        <w:jc w:val="both"/>
      </w:pPr>
      <w:r>
        <w:t xml:space="preserve">La scala territoriale minima disponibile nei CPT consente di descrivere la distribuzione della spesa tra le regioni. In particolare, il dato </w:t>
      </w:r>
      <w:r w:rsidRPr="00B96A27">
        <w:t xml:space="preserve">relativo alla spesa pro capite di settore </w:t>
      </w:r>
      <w:r>
        <w:t>evidenzia</w:t>
      </w:r>
      <w:r w:rsidRPr="00B96A27">
        <w:t xml:space="preserve"> </w:t>
      </w:r>
      <w:r>
        <w:t xml:space="preserve">le eventuali differenze tra </w:t>
      </w:r>
      <w:r w:rsidRPr="00B96A27">
        <w:t>i diversi territori. Come si può notare nella Figura 3, dal 2000 al 2021 la</w:t>
      </w:r>
      <w:r>
        <w:t xml:space="preserve"> distribuzione della spesa pro capite è cambiata nel tempo e tra le regioni. Nel 2000 la spesa è maggiormente concentrata tra le regioni del Centro-Nord, con la spesa pro capite più alta in Trentino Alto-Adige, pari a 1.341 € e la Basilicata che registra la spesa pro capite più bassa, pari a 510 €. Questa dinamica di spesa pro capite rimane invariata anche 5 anni dopo, con il Trentino che registra nuovamente il dato più elevato della spesa, pari a 1.541€, mentre la Campania è quella con la spesa più bassa, pari a 460 €. Le due regioni confermano il dato più elevato e più basso anche nel 2010, rispettivamente con una spesa pari a 1.603 € per il Trentino e 524 € per la Campania. L’inversione di tendenza della spesa si può notare dall’anno 2015, dove per la prima volta è una regione del Nord a registrare la spesa pro capite più bassa, vale a dire la Valle d’Aosta con 753 €. Il Trentino, anche per quest'anno è la regione con la spesa maggiore, pari a 1.433 €. </w:t>
      </w:r>
    </w:p>
    <w:p w14:paraId="410678EE" w14:textId="77777777" w:rsidR="00191CDF" w:rsidRDefault="00191CDF" w:rsidP="00E92CC0">
      <w:pPr>
        <w:jc w:val="both"/>
      </w:pPr>
    </w:p>
    <w:p w14:paraId="305A2CB6" w14:textId="3205D2EA" w:rsidR="00191CDF" w:rsidRDefault="002250F6" w:rsidP="00E92CC0">
      <w:pPr>
        <w:jc w:val="both"/>
      </w:pPr>
      <w:r w:rsidRPr="00B96A27">
        <w:rPr>
          <w:b/>
          <w:bCs/>
        </w:rPr>
        <w:t>Figura 3.</w:t>
      </w:r>
      <w:r w:rsidRPr="00B96A27">
        <w:t xml:space="preserve"> S</w:t>
      </w:r>
      <w:r>
        <w:t>pesa pro-capite primaria nel settore interventi in campo sociale per territorio. Anni 2000-2021 (</w:t>
      </w:r>
      <w:r w:rsidR="0029320F">
        <w:t>Euro</w:t>
      </w:r>
      <w:r>
        <w:t xml:space="preserve"> pro capite a prezzi 2015)</w:t>
      </w:r>
    </w:p>
    <w:p w14:paraId="0E720B53" w14:textId="77777777" w:rsidR="00191CDF" w:rsidRDefault="002250F6" w:rsidP="00E92CC0">
      <w:pPr>
        <w:jc w:val="both"/>
      </w:pPr>
      <w:r>
        <w:rPr>
          <w:noProof/>
        </w:rPr>
        <w:drawing>
          <wp:anchor distT="0" distB="0" distL="0" distR="0" simplePos="0" relativeHeight="251661312" behindDoc="1" locked="0" layoutInCell="1" hidden="0" allowOverlap="1" wp14:anchorId="3224C6AA" wp14:editId="394EFC4F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6124241" cy="4541520"/>
            <wp:effectExtent l="0" t="0" r="0" b="0"/>
            <wp:wrapNone/>
            <wp:docPr id="2021315479" name="image5.png" descr="Immagine che contiene testo, mappa, schermata, atlante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Immagine che contiene testo, mappa, schermata, atlante&#10;&#10;Il contenuto generato dall'IA potrebbe non essere corretto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241" cy="454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293463" w14:textId="77777777" w:rsidR="00191CDF" w:rsidRDefault="00191CDF" w:rsidP="00E92CC0">
      <w:pPr>
        <w:jc w:val="both"/>
      </w:pPr>
    </w:p>
    <w:p w14:paraId="6FCB8D82" w14:textId="77777777" w:rsidR="00191CDF" w:rsidRDefault="00191CDF" w:rsidP="00E92CC0">
      <w:pPr>
        <w:jc w:val="both"/>
      </w:pPr>
    </w:p>
    <w:p w14:paraId="6F00A25E" w14:textId="77777777" w:rsidR="00191CDF" w:rsidRDefault="00191CDF" w:rsidP="00E92CC0">
      <w:pPr>
        <w:jc w:val="both"/>
      </w:pPr>
    </w:p>
    <w:p w14:paraId="0661F0F4" w14:textId="77777777" w:rsidR="00191CDF" w:rsidRDefault="00191CDF" w:rsidP="00E92CC0">
      <w:pPr>
        <w:jc w:val="both"/>
      </w:pPr>
    </w:p>
    <w:p w14:paraId="76657D68" w14:textId="77777777" w:rsidR="00191CDF" w:rsidRDefault="00191CDF" w:rsidP="00E92CC0">
      <w:pPr>
        <w:jc w:val="both"/>
      </w:pPr>
    </w:p>
    <w:p w14:paraId="2E88E489" w14:textId="77777777" w:rsidR="00191CDF" w:rsidRDefault="00191CDF" w:rsidP="00E92CC0">
      <w:pPr>
        <w:jc w:val="both"/>
      </w:pPr>
    </w:p>
    <w:p w14:paraId="54B42905" w14:textId="77777777" w:rsidR="00191CDF" w:rsidRDefault="00191CDF" w:rsidP="00E92CC0">
      <w:pPr>
        <w:jc w:val="both"/>
      </w:pPr>
    </w:p>
    <w:p w14:paraId="1E968913" w14:textId="77777777" w:rsidR="00191CDF" w:rsidRDefault="00191CDF" w:rsidP="00E92CC0">
      <w:pPr>
        <w:jc w:val="both"/>
      </w:pPr>
    </w:p>
    <w:p w14:paraId="101552BB" w14:textId="77777777" w:rsidR="00191CDF" w:rsidRDefault="00191CDF" w:rsidP="00E92CC0">
      <w:pPr>
        <w:jc w:val="both"/>
      </w:pPr>
    </w:p>
    <w:p w14:paraId="1D138596" w14:textId="77777777" w:rsidR="00191CDF" w:rsidRDefault="00191CDF" w:rsidP="00E92CC0">
      <w:pPr>
        <w:jc w:val="both"/>
      </w:pPr>
    </w:p>
    <w:p w14:paraId="10F88112" w14:textId="77777777" w:rsidR="00191CDF" w:rsidRDefault="00191CDF" w:rsidP="00E92CC0">
      <w:pPr>
        <w:jc w:val="both"/>
      </w:pPr>
    </w:p>
    <w:p w14:paraId="287C3E25" w14:textId="77777777" w:rsidR="00191CDF" w:rsidRDefault="00191CDF" w:rsidP="00E92CC0">
      <w:pPr>
        <w:jc w:val="both"/>
      </w:pPr>
    </w:p>
    <w:p w14:paraId="4168EA88" w14:textId="77777777" w:rsidR="00191CDF" w:rsidRDefault="00191CDF" w:rsidP="00E92CC0">
      <w:pPr>
        <w:jc w:val="both"/>
      </w:pPr>
    </w:p>
    <w:p w14:paraId="70FA3C1E" w14:textId="77777777" w:rsidR="00191CDF" w:rsidRDefault="00191CDF" w:rsidP="00E92CC0">
      <w:pPr>
        <w:jc w:val="both"/>
      </w:pPr>
    </w:p>
    <w:p w14:paraId="4AE14D80" w14:textId="77777777" w:rsidR="00191CDF" w:rsidRDefault="00191CDF" w:rsidP="00E92CC0">
      <w:pPr>
        <w:jc w:val="both"/>
      </w:pPr>
    </w:p>
    <w:p w14:paraId="4066F20E" w14:textId="77777777" w:rsidR="00191CDF" w:rsidRDefault="002250F6" w:rsidP="00E92CC0">
      <w:pPr>
        <w:tabs>
          <w:tab w:val="left" w:pos="1224"/>
        </w:tabs>
        <w:jc w:val="both"/>
        <w:rPr>
          <w:sz w:val="20"/>
          <w:szCs w:val="20"/>
        </w:rPr>
      </w:pPr>
      <w:r>
        <w:rPr>
          <w:sz w:val="20"/>
          <w:szCs w:val="20"/>
        </w:rPr>
        <w:t>Fonte: nostre elaborazioni su dati Sistema Conti Pubblici Territoriali</w:t>
      </w:r>
    </w:p>
    <w:p w14:paraId="4860D2A9" w14:textId="77777777" w:rsidR="00191CDF" w:rsidRDefault="00191CDF" w:rsidP="00E92CC0">
      <w:pPr>
        <w:jc w:val="both"/>
      </w:pPr>
    </w:p>
    <w:p w14:paraId="462E4C7E" w14:textId="77777777" w:rsidR="00930B1F" w:rsidRDefault="00930B1F" w:rsidP="00E92CC0">
      <w:pPr>
        <w:jc w:val="both"/>
      </w:pPr>
    </w:p>
    <w:p w14:paraId="1F2150F0" w14:textId="17679B77" w:rsidR="00191CDF" w:rsidRDefault="002250F6" w:rsidP="00E92CC0">
      <w:pPr>
        <w:jc w:val="both"/>
      </w:pPr>
      <w:r>
        <w:lastRenderedPageBreak/>
        <w:t xml:space="preserve">Il 2021 rappresenta l’anno in cui per la prima volta una regione del Centro, il Lazio, presenta il dato più elevato a livello nazionale, con una spesa pro capite pari a 1.710 €. Di contro, la Valle d’Aosta è quella con la spesa più bassa, pari a 952 €.  In sintesi, </w:t>
      </w:r>
      <w:r w:rsidR="00930B1F">
        <w:t xml:space="preserve">nel 2000 </w:t>
      </w:r>
      <w:r>
        <w:t xml:space="preserve">la differenza di spesa pro capite media tra le regioni del centro nord rispetto a quelle del sud è più elevata, pari a 238 € (840 € di spesa pro capite media nelle regioni del nord e 602 € di spesa pro capite media nelle regioni del sud). Questo scenario è </w:t>
      </w:r>
      <w:r w:rsidR="00930B1F">
        <w:t>parzialmente</w:t>
      </w:r>
      <w:r>
        <w:t xml:space="preserve"> invertito 21 anni dopo, con le regioni del Sud che presentano una differenza positiva nella spesa pro capite media rispetto a quelle del centro nord, pari a 89 € (1.349 € di spesa pro capite media nelle regioni del nord e 1.438€ in quelle del sud)</w:t>
      </w:r>
    </w:p>
    <w:p w14:paraId="35CF564E" w14:textId="4BB2A434" w:rsidR="00191CDF" w:rsidRDefault="00191CDF" w:rsidP="00E92CC0">
      <w:pPr>
        <w:jc w:val="both"/>
      </w:pPr>
    </w:p>
    <w:p w14:paraId="6E2EC540" w14:textId="05F3F767" w:rsidR="00191CDF" w:rsidRDefault="002250F6" w:rsidP="00E9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</w:rPr>
      </w:pPr>
      <w:r>
        <w:rPr>
          <w:color w:val="0070C0"/>
        </w:rPr>
        <w:t xml:space="preserve">COME SI SPENDE </w:t>
      </w:r>
    </w:p>
    <w:p w14:paraId="3BA594E9" w14:textId="4A85946E" w:rsidR="00B96A27" w:rsidRDefault="002250F6" w:rsidP="00E92CC0">
      <w:pPr>
        <w:jc w:val="both"/>
      </w:pPr>
      <w:r>
        <w:t>In figura 4 sono presentati i risultati dell’analisi di spesa pubblica nel settore secondo la categoria economica. Dalla figura si può osservare come il principale strumento attraverso il quale si eroga la spesa è il trasferimento corrente a famiglie o istituzioni sociali. Lungo l’intera serie storica si può osservare come la quota dello strumento trasferimento verso le famiglie sia la categoria principale. Nel 2000 i trasferimenti assorbivano tra il 72 e l’80 percento delle risorse nelle regioni LOVERTOP. Questa quota è rimasta relativamente costante nel tempo e tra le regioni osservate, nonostante si segnalino momenti di flessione, specificamente in occorrenza delle manovre finanziarie per il 2012 e per il 2014, nonché nel 2021, anno in cui il supporto a seguito della pandemia da COVID ha visto aumentare significativamente le spese per concessione di crediti, e quindi la crescita dell’importanza relativa delle spese in conto capitale. In Piemonte, Emilia Romagna e Lombardia, nel 2021, le spese in conto capitale diverse dai trasferimenti ammontavano al 33-36% della spesa nel settore, ed il 22-23% in Toscana e Veneto. Mediamente in media nel tempo e tra le regioni il valore della spesa in conto capitale si è assestato intorno al 14% circa.</w:t>
      </w:r>
    </w:p>
    <w:p w14:paraId="7B0E6EE8" w14:textId="0E7299D4" w:rsidR="0053795E" w:rsidRDefault="0053795E" w:rsidP="00E92CC0">
      <w:pPr>
        <w:jc w:val="both"/>
      </w:pPr>
    </w:p>
    <w:p w14:paraId="4428597C" w14:textId="0CD0FE30" w:rsidR="00191CDF" w:rsidRDefault="002250F6" w:rsidP="00E92CC0">
      <w:pPr>
        <w:jc w:val="both"/>
      </w:pPr>
      <w:r w:rsidRPr="00B96A27">
        <w:rPr>
          <w:b/>
          <w:bCs/>
        </w:rPr>
        <w:t xml:space="preserve">Figura 4. </w:t>
      </w:r>
      <w:r w:rsidRPr="00B96A27">
        <w:t>Spesa primaria</w:t>
      </w:r>
      <w:r>
        <w:t xml:space="preserve"> nel settore interventi in campo sociale per categoria di spesa. LOVERTOP, anni 2000, 2010, 2020, 2021 (valori percentuali)</w:t>
      </w:r>
    </w:p>
    <w:p w14:paraId="3ED92453" w14:textId="77777777" w:rsidR="0092468F" w:rsidRDefault="0092468F" w:rsidP="0092468F">
      <w:pPr>
        <w:jc w:val="center"/>
        <w:rPr>
          <w:color w:val="0070C0"/>
        </w:rPr>
      </w:pPr>
      <w:r>
        <w:rPr>
          <w:noProof/>
        </w:rPr>
        <w:drawing>
          <wp:inline distT="0" distB="0" distL="0" distR="0" wp14:anchorId="2253A6F5" wp14:editId="16DD5C94">
            <wp:extent cx="4549140" cy="3032603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60560" cy="304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A0C5E" w14:textId="29F51FC9" w:rsidR="0092468F" w:rsidRDefault="002250F6" w:rsidP="0092468F">
      <w:pPr>
        <w:jc w:val="both"/>
        <w:rPr>
          <w:sz w:val="20"/>
          <w:szCs w:val="20"/>
        </w:rPr>
      </w:pPr>
      <w:r>
        <w:rPr>
          <w:sz w:val="20"/>
          <w:szCs w:val="20"/>
        </w:rPr>
        <w:t>Fonte: nostre elaborazioni su dati Sistema Conti Pubblici Territoriali</w:t>
      </w:r>
    </w:p>
    <w:p w14:paraId="7C5680FE" w14:textId="77777777" w:rsidR="003415A6" w:rsidRDefault="003415A6" w:rsidP="0092468F">
      <w:pPr>
        <w:jc w:val="both"/>
        <w:rPr>
          <w:sz w:val="20"/>
          <w:szCs w:val="20"/>
        </w:rPr>
      </w:pPr>
    </w:p>
    <w:p w14:paraId="1D9F94D4" w14:textId="77777777" w:rsidR="003415A6" w:rsidRPr="0092468F" w:rsidRDefault="003415A6" w:rsidP="0092468F">
      <w:pPr>
        <w:jc w:val="both"/>
        <w:rPr>
          <w:sz w:val="20"/>
          <w:szCs w:val="20"/>
        </w:rPr>
      </w:pPr>
    </w:p>
    <w:p w14:paraId="30BF0594" w14:textId="77777777" w:rsidR="00191CDF" w:rsidRDefault="002250F6" w:rsidP="00E92CC0">
      <w:pPr>
        <w:numPr>
          <w:ilvl w:val="0"/>
          <w:numId w:val="2"/>
        </w:numPr>
        <w:jc w:val="both"/>
        <w:rPr>
          <w:color w:val="0070C0"/>
        </w:rPr>
      </w:pPr>
      <w:r>
        <w:rPr>
          <w:color w:val="0070C0"/>
        </w:rPr>
        <w:t>CHI SPENDE</w:t>
      </w:r>
    </w:p>
    <w:p w14:paraId="5EFD1DB6" w14:textId="77777777" w:rsidR="00AF01C3" w:rsidRDefault="002250F6" w:rsidP="00E92CC0">
      <w:pPr>
        <w:spacing w:before="240" w:after="240"/>
        <w:jc w:val="both"/>
      </w:pPr>
      <w:r>
        <w:t>L'analisi della distribuzione della spesa pubblica in base alla tipologia di soggetto permette di identificare le dinamiche evolutive nella gestione della spesa del settore considerato e definire le responsabilità di ogni livello di governo nell'allocazione delle risorse pubbliche. Il dato più rilevante in tabella 1 è la quota prevalente di spesa erogata dalle Amministrazioni Centrali rispetto alle altre tipologie di enti di governo, per ogni regione e annualità considerata.</w:t>
      </w:r>
      <w:r w:rsidR="00016A3B">
        <w:t xml:space="preserve"> </w:t>
      </w:r>
      <w:r w:rsidR="00016A3B" w:rsidRPr="00016A3B">
        <w:t>Nel 2000, il Piemonte è la regione in cui le Amministrazioni Centrali destinano la quota di spesa pro capite più bassa rispetto alle regioni LOVERTO, pari all’81,6% del totale. Tuttavia, mentre in quasi tutte le regioni considerate i trasferimenti dalle imprese pubbliche locali sono nulli, in Piemonte questi ammontano a 41 euro pro capite, rappresentando</w:t>
      </w:r>
      <w:r w:rsidR="00016A3B">
        <w:t xml:space="preserve"> per la regione</w:t>
      </w:r>
      <w:r w:rsidR="00016A3B" w:rsidRPr="00016A3B">
        <w:t xml:space="preserve"> circa il 5% della spesa complessiva per tipologia di soggetto</w:t>
      </w:r>
      <w:r w:rsidR="00016A3B">
        <w:t>.                                   Nel 2012</w:t>
      </w:r>
      <w:r>
        <w:t xml:space="preserve"> si può notare un’inversione di tendenza della spesa sostenuta tra i diversi enti di governo. In tutte le regioni si riscontra una diminuzione della spesa a titolarità delle amministrazioni centrali, con la Toscana che registra la diminuzione della quota</w:t>
      </w:r>
      <w:r w:rsidR="009C641F">
        <w:t xml:space="preserve"> percentuale</w:t>
      </w:r>
      <w:r>
        <w:t xml:space="preserve"> più elevata</w:t>
      </w:r>
      <w:r w:rsidR="009C641F">
        <w:t xml:space="preserve"> rispetto al totale della spesa sostenuta dagli enti di governo considerati</w:t>
      </w:r>
      <w:r>
        <w:t xml:space="preserve"> (-20%) e il Veneto la minore (-1,3%). La quota di spesa è quindi trasferita maggiormente alle amministrazioni e alle imprese pubbliche locali (per il Piemonte, rispettivamente pari al 2,7% e 2,9%). Il dato più rilevante riguarda la Toscana, con la quota di spesa erogata dalle imprese pubbliche locali che sembra compensare del tutto la diminuzione della spesa a titolarità centrale (0% nel 2000 e 20,8% nel 2012). Questa </w:t>
      </w:r>
      <w:r w:rsidR="00C71110">
        <w:t>evidenza</w:t>
      </w:r>
      <w:r>
        <w:t xml:space="preserve"> </w:t>
      </w:r>
      <w:r w:rsidR="00C71110">
        <w:t>potrebbe</w:t>
      </w:r>
      <w:r>
        <w:t xml:space="preserve"> essere spiegata</w:t>
      </w:r>
      <w:r w:rsidR="00C71110">
        <w:t xml:space="preserve"> come una strategia per contrastare gli effetti delle manovre di consolidamento fiscale avviate dal</w:t>
      </w:r>
      <w:r>
        <w:t xml:space="preserve"> governo Monti nel periodo considerato ed i successivi tagli della spes</w:t>
      </w:r>
      <w:r w:rsidR="00C71110">
        <w:t xml:space="preserve">a pubblica a livello centrale: </w:t>
      </w:r>
      <w:r>
        <w:t xml:space="preserve">le regioni </w:t>
      </w:r>
      <w:r w:rsidR="00C71110">
        <w:t>avrebbero, qualora le risorse fossero disponibili, compiuto</w:t>
      </w:r>
      <w:r>
        <w:t xml:space="preserve"> uno sforzo maggiore </w:t>
      </w:r>
      <w:r w:rsidR="00C71110">
        <w:t>per mantenere adeguati livelli di</w:t>
      </w:r>
      <w:r>
        <w:t xml:space="preserve"> spesa con risorse </w:t>
      </w:r>
      <w:r w:rsidR="00C71110">
        <w:t>proprie</w:t>
      </w:r>
      <w:r>
        <w:t xml:space="preserve">, seppur la quota di spesa delle amministrazioni centrali </w:t>
      </w:r>
      <w:r w:rsidR="00C71110">
        <w:t>sia rimasta</w:t>
      </w:r>
      <w:r>
        <w:t xml:space="preserve"> la principale.</w:t>
      </w:r>
    </w:p>
    <w:p w14:paraId="4E717BEB" w14:textId="40462B6F" w:rsidR="00191CDF" w:rsidRPr="00AF01C3" w:rsidRDefault="00B96A27" w:rsidP="00E92CC0">
      <w:pPr>
        <w:spacing w:before="240" w:after="240"/>
        <w:jc w:val="both"/>
      </w:pPr>
      <w:r w:rsidRPr="00B96A27">
        <w:rPr>
          <w:b/>
          <w:bCs/>
          <w:noProof/>
        </w:rPr>
        <w:drawing>
          <wp:anchor distT="0" distB="0" distL="0" distR="0" simplePos="0" relativeHeight="251664384" behindDoc="1" locked="0" layoutInCell="1" hidden="0" allowOverlap="1" wp14:anchorId="39EBCBD3" wp14:editId="558E23C6">
            <wp:simplePos x="0" y="0"/>
            <wp:positionH relativeFrom="margin">
              <wp:align>right</wp:align>
            </wp:positionH>
            <wp:positionV relativeFrom="paragraph">
              <wp:posOffset>381000</wp:posOffset>
            </wp:positionV>
            <wp:extent cx="6123940" cy="3550920"/>
            <wp:effectExtent l="0" t="0" r="0" b="0"/>
            <wp:wrapNone/>
            <wp:docPr id="202131547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123" cy="35510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96A27">
        <w:rPr>
          <w:b/>
          <w:bCs/>
        </w:rPr>
        <w:t>Tabella 1.</w:t>
      </w:r>
      <w:r>
        <w:t xml:space="preserve"> Spesa primaria nel settore interventi in campo sociale per tipologia di soggetti. LOVERTOP, anni 2000, 2012, 2021 (</w:t>
      </w:r>
      <w:r w:rsidR="0029320F">
        <w:t>Euro</w:t>
      </w:r>
      <w:r>
        <w:t xml:space="preserve"> pro capite</w:t>
      </w:r>
      <w:r w:rsidR="0029320F">
        <w:t xml:space="preserve"> a prezzi 2015</w:t>
      </w:r>
      <w:r>
        <w:t xml:space="preserve"> e </w:t>
      </w:r>
      <w:r w:rsidR="0029320F">
        <w:t>valore percentuale</w:t>
      </w:r>
      <w:r>
        <w:t>)</w:t>
      </w:r>
    </w:p>
    <w:p w14:paraId="72ABB9D7" w14:textId="77777777" w:rsidR="00191CDF" w:rsidRDefault="00191CDF" w:rsidP="00E92CC0">
      <w:pPr>
        <w:jc w:val="both"/>
      </w:pPr>
    </w:p>
    <w:p w14:paraId="41055448" w14:textId="77777777" w:rsidR="00191CDF" w:rsidRDefault="00191CDF" w:rsidP="00E92CC0">
      <w:pPr>
        <w:jc w:val="both"/>
      </w:pPr>
    </w:p>
    <w:p w14:paraId="047F2CA5" w14:textId="77777777" w:rsidR="00191CDF" w:rsidRDefault="00191CDF" w:rsidP="00E92CC0">
      <w:pPr>
        <w:jc w:val="both"/>
      </w:pPr>
    </w:p>
    <w:p w14:paraId="1DE06B4B" w14:textId="77777777" w:rsidR="00191CDF" w:rsidRDefault="00191CDF" w:rsidP="00E92CC0">
      <w:pPr>
        <w:jc w:val="both"/>
      </w:pPr>
    </w:p>
    <w:p w14:paraId="4580DC4F" w14:textId="77777777" w:rsidR="00191CDF" w:rsidRDefault="00191CDF" w:rsidP="00E92CC0">
      <w:pPr>
        <w:jc w:val="both"/>
      </w:pPr>
    </w:p>
    <w:p w14:paraId="7B90A826" w14:textId="77777777" w:rsidR="00191CDF" w:rsidRDefault="00191CDF" w:rsidP="00E92CC0">
      <w:pPr>
        <w:jc w:val="both"/>
      </w:pPr>
    </w:p>
    <w:p w14:paraId="778FB7C2" w14:textId="77777777" w:rsidR="00191CDF" w:rsidRDefault="00191CDF" w:rsidP="00E92CC0">
      <w:pPr>
        <w:jc w:val="both"/>
      </w:pPr>
    </w:p>
    <w:p w14:paraId="5F89745A" w14:textId="77777777" w:rsidR="00191CDF" w:rsidRDefault="00191CDF" w:rsidP="00E92CC0">
      <w:pPr>
        <w:jc w:val="both"/>
      </w:pPr>
    </w:p>
    <w:p w14:paraId="374189AC" w14:textId="77777777" w:rsidR="00191CDF" w:rsidRDefault="00191CDF" w:rsidP="00E92CC0">
      <w:pPr>
        <w:jc w:val="both"/>
      </w:pPr>
    </w:p>
    <w:p w14:paraId="684B5151" w14:textId="77777777" w:rsidR="00191CDF" w:rsidRDefault="00191CDF" w:rsidP="00E92CC0">
      <w:pPr>
        <w:jc w:val="both"/>
      </w:pPr>
    </w:p>
    <w:p w14:paraId="2C7B755B" w14:textId="77777777" w:rsidR="00191CDF" w:rsidRDefault="00191CDF" w:rsidP="00E92CC0">
      <w:pPr>
        <w:jc w:val="both"/>
      </w:pPr>
    </w:p>
    <w:p w14:paraId="1751F13D" w14:textId="77777777" w:rsidR="00191CDF" w:rsidRDefault="00191CDF" w:rsidP="00E92CC0">
      <w:pPr>
        <w:jc w:val="both"/>
      </w:pPr>
    </w:p>
    <w:p w14:paraId="4DC5CCF0" w14:textId="77777777" w:rsidR="00191CDF" w:rsidRDefault="002250F6" w:rsidP="00E92CC0">
      <w:pPr>
        <w:tabs>
          <w:tab w:val="left" w:pos="1224"/>
        </w:tabs>
        <w:jc w:val="both"/>
        <w:rPr>
          <w:sz w:val="20"/>
          <w:szCs w:val="20"/>
        </w:rPr>
      </w:pPr>
      <w:r>
        <w:rPr>
          <w:sz w:val="20"/>
          <w:szCs w:val="20"/>
        </w:rPr>
        <w:t>Fonte: nostre elaborazioni su dati Sistema Conti Pubblici Territoriali</w:t>
      </w:r>
    </w:p>
    <w:p w14:paraId="578ABFBF" w14:textId="163C399E" w:rsidR="00191CDF" w:rsidRDefault="002250F6" w:rsidP="00E92CC0">
      <w:pPr>
        <w:jc w:val="both"/>
      </w:pPr>
      <w:r>
        <w:lastRenderedPageBreak/>
        <w:t>Nel 2021 la dinamica de</w:t>
      </w:r>
      <w:r w:rsidR="00C71110">
        <w:t>lle quote di</w:t>
      </w:r>
      <w:r>
        <w:t xml:space="preserve"> spesa</w:t>
      </w:r>
      <w:r w:rsidR="00C71110">
        <w:t xml:space="preserve"> attribuibili ai diversi</w:t>
      </w:r>
      <w:r>
        <w:t xml:space="preserve"> </w:t>
      </w:r>
      <w:r w:rsidR="00C71110">
        <w:t xml:space="preserve">livelli di governo </w:t>
      </w:r>
      <w:r>
        <w:t>cambia ulteriormente</w:t>
      </w:r>
      <w:r w:rsidR="00C71110">
        <w:t xml:space="preserve"> di segno</w:t>
      </w:r>
      <w:r>
        <w:t xml:space="preserve"> rispetto al passato</w:t>
      </w:r>
      <w:r w:rsidR="0029320F">
        <w:t>, con</w:t>
      </w:r>
      <w:r>
        <w:t xml:space="preserve"> le amministrazioni centrali</w:t>
      </w:r>
      <w:r w:rsidR="0029320F">
        <w:t xml:space="preserve"> che vedono</w:t>
      </w:r>
      <w:r>
        <w:t xml:space="preserve"> aumenta</w:t>
      </w:r>
      <w:r w:rsidR="0029320F">
        <w:t>re nuovamente</w:t>
      </w:r>
      <w:r>
        <w:t xml:space="preserve"> la loro quota di spesa</w:t>
      </w:r>
      <w:r w:rsidR="0029320F">
        <w:t xml:space="preserve"> in ogni regione</w:t>
      </w:r>
      <w:r>
        <w:t xml:space="preserve"> rispetto alle altre tipologie di soggetti</w:t>
      </w:r>
      <w:r w:rsidR="0029320F">
        <w:t xml:space="preserve"> </w:t>
      </w:r>
      <w:r>
        <w:t>(circa il 90%</w:t>
      </w:r>
      <w:r w:rsidR="0029320F">
        <w:t>)</w:t>
      </w:r>
      <w:r>
        <w:t xml:space="preserve">. </w:t>
      </w:r>
      <w:r w:rsidR="00C71110">
        <w:t>È utile sottolineare come la perdita di peso più marcata riguarda</w:t>
      </w:r>
      <w:r>
        <w:t xml:space="preserve"> le amministrazioni locali, </w:t>
      </w:r>
      <w:r w:rsidR="00C71110">
        <w:t>il cui ruolo tra i livelli di governo responsabili per gli interventi sociali</w:t>
      </w:r>
      <w:r>
        <w:t xml:space="preserve"> in media tra le regioni</w:t>
      </w:r>
      <w:r w:rsidR="0029320F">
        <w:t xml:space="preserve"> LOVERTOP</w:t>
      </w:r>
      <w:r>
        <w:t xml:space="preserve"> </w:t>
      </w:r>
      <w:r w:rsidR="00C71110">
        <w:t>subisce</w:t>
      </w:r>
      <w:r>
        <w:t xml:space="preserve"> una diminuzione del 4,1% rispetto al </w:t>
      </w:r>
      <w:r w:rsidR="0029320F">
        <w:t>2012</w:t>
      </w:r>
      <w:r>
        <w:t xml:space="preserve">. In particolare, le amministrazioni locali in Piemonte registrano una riduzione </w:t>
      </w:r>
      <w:r w:rsidR="000C03A2">
        <w:t>della quota di</w:t>
      </w:r>
      <w:r>
        <w:t xml:space="preserve"> spesa del 9%</w:t>
      </w:r>
      <w:r w:rsidR="0029320F">
        <w:t xml:space="preserve"> rispetto alla</w:t>
      </w:r>
      <w:r w:rsidR="00BB5C77">
        <w:t xml:space="preserve"> quota</w:t>
      </w:r>
      <w:r w:rsidR="0029320F">
        <w:t xml:space="preserve"> spesa sostenuta 9 anni prima</w:t>
      </w:r>
      <w:r>
        <w:t xml:space="preserve">. </w:t>
      </w:r>
      <w:r w:rsidR="000C03A2">
        <w:t>Si indica come</w:t>
      </w:r>
      <w:r>
        <w:t xml:space="preserve"> nel territorio piemontese le imprese pubbliche locali evidenziano la quota più elevata di spesa rispetto alle regioni LOVERTO</w:t>
      </w:r>
      <w:r w:rsidR="00BB5C77">
        <w:t>.</w:t>
      </w:r>
    </w:p>
    <w:p w14:paraId="00EAD99C" w14:textId="77777777" w:rsidR="00191CDF" w:rsidRDefault="00191CDF" w:rsidP="00E92CC0">
      <w:pPr>
        <w:jc w:val="both"/>
      </w:pPr>
    </w:p>
    <w:p w14:paraId="4CAAD345" w14:textId="77777777" w:rsidR="00191CDF" w:rsidRDefault="00191CDF" w:rsidP="00E92CC0">
      <w:pPr>
        <w:jc w:val="both"/>
        <w:rPr>
          <w:color w:val="0070C0"/>
        </w:rPr>
      </w:pPr>
    </w:p>
    <w:sectPr w:rsidR="00191CDF">
      <w:footerReference w:type="default" r:id="rId2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87E54" w14:textId="77777777" w:rsidR="00375D15" w:rsidRDefault="00375D15">
      <w:pPr>
        <w:spacing w:after="0" w:line="240" w:lineRule="auto"/>
      </w:pPr>
      <w:r>
        <w:separator/>
      </w:r>
    </w:p>
  </w:endnote>
  <w:endnote w:type="continuationSeparator" w:id="0">
    <w:p w14:paraId="6F656BC3" w14:textId="77777777" w:rsidR="00375D15" w:rsidRDefault="0037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EB1FA524-B646-4F36-A910-366F601A08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Bahnschrift Light"/>
    <w:charset w:val="00"/>
    <w:family w:val="swiss"/>
    <w:pitch w:val="variable"/>
    <w:sig w:usb0="20000287" w:usb1="00000003" w:usb2="00000000" w:usb3="00000000" w:csb0="0000019F" w:csb1="00000000"/>
    <w:embedRegular r:id="rId2" w:fontKey="{A8468A03-8DB0-4F77-A1D8-37A3F6F78728}"/>
    <w:embedBold r:id="rId3" w:fontKey="{A4D80C48-3C7E-4FDC-BE74-E9DB24FA0243}"/>
    <w:embedItalic r:id="rId4" w:fontKey="{F4551AA6-DD89-4673-9AEB-07ADA392EE4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5A7A8581-671F-45D8-9736-4AC7EF99DD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5083841-1773-404A-AAF5-ADA38796D8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B735B" w14:textId="77777777" w:rsidR="002250F6" w:rsidRDefault="002250F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42474" w14:textId="77777777" w:rsidR="00375D15" w:rsidRDefault="00375D15">
      <w:pPr>
        <w:spacing w:after="0" w:line="240" w:lineRule="auto"/>
      </w:pPr>
      <w:r>
        <w:separator/>
      </w:r>
    </w:p>
  </w:footnote>
  <w:footnote w:type="continuationSeparator" w:id="0">
    <w:p w14:paraId="7F1023DD" w14:textId="77777777" w:rsidR="00375D15" w:rsidRDefault="00375D15">
      <w:pPr>
        <w:spacing w:after="0" w:line="240" w:lineRule="auto"/>
      </w:pPr>
      <w:r>
        <w:continuationSeparator/>
      </w:r>
    </w:p>
  </w:footnote>
  <w:footnote w:id="1">
    <w:p w14:paraId="34FF9507" w14:textId="673F6002" w:rsidR="00193108" w:rsidRPr="00193108" w:rsidRDefault="0019310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BB5C77">
        <w:t>L</w:t>
      </w:r>
      <w:r w:rsidRPr="00193108">
        <w:t>a spesa primaria si riferisce all’insieme delle spese sostenute dalla Pubblica</w:t>
      </w:r>
      <w:r>
        <w:t xml:space="preserve"> </w:t>
      </w:r>
      <w:r w:rsidRPr="00193108">
        <w:t>Amministrazione al netto della spesa per interessi sul debito pubblico</w:t>
      </w:r>
    </w:p>
  </w:footnote>
  <w:footnote w:id="2">
    <w:p w14:paraId="6F86E8B3" w14:textId="77777777" w:rsidR="00E63BDD" w:rsidRDefault="00E63BDD" w:rsidP="00E63BDD">
      <w:pPr>
        <w:pStyle w:val="Testonotaapidipagina"/>
      </w:pPr>
      <w:r>
        <w:rPr>
          <w:rStyle w:val="Rimandonotaapidipagina"/>
        </w:rPr>
        <w:footnoteRef/>
      </w:r>
      <w:r>
        <w:t xml:space="preserve"> Disponibili al sito </w:t>
      </w:r>
      <w:hyperlink r:id="rId1" w:history="1">
        <w:r w:rsidRPr="002336CD">
          <w:rPr>
            <w:rStyle w:val="Collegamentoipertestuale"/>
          </w:rPr>
          <w:t>https://portalecpt.agenziacoesione.gov.it/CPTDE/catalogo/CPTDE_CatalogoCPT.html</w:t>
        </w:r>
      </w:hyperlink>
    </w:p>
  </w:footnote>
  <w:footnote w:id="3">
    <w:p w14:paraId="087ED164" w14:textId="77777777" w:rsidR="00E63BDD" w:rsidRDefault="00E63BDD" w:rsidP="00E63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Lombardia, Veneto, Emilia-Romagna, Toscana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11DF6"/>
    <w:multiLevelType w:val="multilevel"/>
    <w:tmpl w:val="56F08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D0D91"/>
    <w:multiLevelType w:val="multilevel"/>
    <w:tmpl w:val="43B284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DF"/>
    <w:rsid w:val="00016A3B"/>
    <w:rsid w:val="000932A9"/>
    <w:rsid w:val="000A60D6"/>
    <w:rsid w:val="000C03A2"/>
    <w:rsid w:val="00121B88"/>
    <w:rsid w:val="00191CDF"/>
    <w:rsid w:val="00193108"/>
    <w:rsid w:val="00212219"/>
    <w:rsid w:val="002250F6"/>
    <w:rsid w:val="00233509"/>
    <w:rsid w:val="0029320F"/>
    <w:rsid w:val="003415A6"/>
    <w:rsid w:val="00375D15"/>
    <w:rsid w:val="0050795F"/>
    <w:rsid w:val="00512502"/>
    <w:rsid w:val="0053422A"/>
    <w:rsid w:val="0053795E"/>
    <w:rsid w:val="00592470"/>
    <w:rsid w:val="005E5F9B"/>
    <w:rsid w:val="006362F8"/>
    <w:rsid w:val="006566C7"/>
    <w:rsid w:val="00692B35"/>
    <w:rsid w:val="006946E8"/>
    <w:rsid w:val="00763D03"/>
    <w:rsid w:val="007C041D"/>
    <w:rsid w:val="0082680B"/>
    <w:rsid w:val="008A78E0"/>
    <w:rsid w:val="008E1BF7"/>
    <w:rsid w:val="0092468F"/>
    <w:rsid w:val="00924926"/>
    <w:rsid w:val="00930B1F"/>
    <w:rsid w:val="009C641F"/>
    <w:rsid w:val="00AF01C3"/>
    <w:rsid w:val="00B87DA5"/>
    <w:rsid w:val="00B96A27"/>
    <w:rsid w:val="00BB5C77"/>
    <w:rsid w:val="00C71110"/>
    <w:rsid w:val="00C90F6B"/>
    <w:rsid w:val="00D910BD"/>
    <w:rsid w:val="00E40D72"/>
    <w:rsid w:val="00E63BDD"/>
    <w:rsid w:val="00E705F6"/>
    <w:rsid w:val="00E92CC0"/>
    <w:rsid w:val="00ED2E7F"/>
    <w:rsid w:val="00F27047"/>
    <w:rsid w:val="00F62864"/>
    <w:rsid w:val="00FF2886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FDA2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3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3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3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3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3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3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3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3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3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5E3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3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3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3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333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333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33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33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33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3330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5E3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3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3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33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33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333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3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33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3330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425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425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4250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9277C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277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277C"/>
    <w:rPr>
      <w:color w:val="96607D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F270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704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704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70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7047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27047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7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704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016A3B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5C7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3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3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3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3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3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3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3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3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3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5E3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3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3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3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333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333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33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33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33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3330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5E3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3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3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33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33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333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3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33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3330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425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425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4250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9277C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277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277C"/>
    <w:rPr>
      <w:color w:val="96607D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F270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704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704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70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7047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27047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7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704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016A3B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5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5.png"/><Relationship Id="rId3" Type="http://schemas.openxmlformats.org/officeDocument/2006/relationships/numbering" Target="numbering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://www.gazzettaufficiale.it/atto/serie_generale/caricaDettaglioAtto/originario?atto.dataPubblicazioneGazzetta=2013-01-10&amp;atto.codiceRedazionale=13A0013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ormattiva.it/uri-res/N2Ls?urn:nir:stato:legge:2011;183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://www.lavoro.gov.it/NR/rdonlyres/60E13D7D-1314-4DA6-B187-9F3D6A2F9439/0/DecretoFNPS2011registratoCdC.pd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image" Target="media/image6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normattiva.it/uri-res/N2Ls?urn:nir:stato:legge:2010;220" TargetMode="External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ecpt.agenziacoesione.gov.it/CPTDE/catalogo/CPTDE_CatalogoCPT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XtVm41SbbnQoRXRYssfT77CGQ==">CgMxLjA4AGolChRzdWdnZXN0Lmh2dHp0aXNrZzgzYxINUGFvbG8gRmVsZXRpZ3IhMXliUXdHQ3pWSFVTUHlOMUN5T3Q5YkJzRlZyQnVpNDRU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5BB6D5-F893-4E2B-BCC5-796481C67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Somma</dc:creator>
  <cp:lastModifiedBy>SANTINO PIAZZA</cp:lastModifiedBy>
  <cp:revision>24</cp:revision>
  <cp:lastPrinted>2025-02-17T13:49:00Z</cp:lastPrinted>
  <dcterms:created xsi:type="dcterms:W3CDTF">2025-02-11T09:29:00Z</dcterms:created>
  <dcterms:modified xsi:type="dcterms:W3CDTF">2025-02-17T13:50:00Z</dcterms:modified>
</cp:coreProperties>
</file>