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2206" w:rsidRDefault="00752206" w:rsidP="00752206">
      <w:pPr>
        <w:ind w:right="-1"/>
        <w:jc w:val="both"/>
      </w:pPr>
      <w:r w:rsidRPr="00EF55B1">
        <w:rPr>
          <w:rFonts w:ascii="Bookman Old Style" w:hAnsi="Bookman Old Style" w:cs="Bookman Old Style"/>
          <w:b/>
          <w:i/>
          <w:sz w:val="22"/>
          <w:szCs w:val="22"/>
        </w:rPr>
        <w:t>S.C. S.Pre.S.A.L.</w:t>
      </w:r>
    </w:p>
    <w:p w:rsidR="00752206" w:rsidRDefault="00752206" w:rsidP="00752206">
      <w:pPr>
        <w:ind w:right="-1"/>
        <w:jc w:val="both"/>
      </w:pPr>
      <w:r>
        <w:rPr>
          <w:rFonts w:ascii="Bookman Old Style" w:hAnsi="Bookman Old Style" w:cs="Bookman Old Style"/>
          <w:i/>
          <w:sz w:val="18"/>
          <w:szCs w:val="18"/>
        </w:rPr>
        <w:t>Via Alassio 36/E 10126 Torino</w:t>
      </w:r>
    </w:p>
    <w:p w:rsidR="00752206" w:rsidRPr="00EF55B1" w:rsidRDefault="00752206" w:rsidP="00752206">
      <w:pPr>
        <w:jc w:val="both"/>
        <w:rPr>
          <w:lang w:val="en-US"/>
        </w:rPr>
      </w:pPr>
      <w:r w:rsidRPr="00EF55B1">
        <w:rPr>
          <w:rFonts w:ascii="Bookman Old Style" w:hAnsi="Bookman Old Style" w:cs="Bookman Old Style"/>
          <w:i/>
          <w:sz w:val="18"/>
          <w:szCs w:val="18"/>
          <w:lang w:val="en-US"/>
        </w:rPr>
        <w:t>Tel. 011/5663800 Fax 011/5663935</w:t>
      </w:r>
    </w:p>
    <w:p w:rsidR="00752206" w:rsidRPr="00EF55B1" w:rsidRDefault="00752206" w:rsidP="00752206">
      <w:pPr>
        <w:rPr>
          <w:lang w:val="en-US"/>
        </w:rPr>
      </w:pPr>
      <w:r w:rsidRPr="00EF55B1">
        <w:rPr>
          <w:rFonts w:ascii="Bookman Old Style" w:hAnsi="Bookman Old Style" w:cs="Bookman Old Style"/>
          <w:i/>
          <w:sz w:val="18"/>
          <w:szCs w:val="18"/>
          <w:lang w:val="en-US"/>
        </w:rPr>
        <w:t>PEC: spresal@pec.aslcittaditorino.it</w:t>
      </w:r>
    </w:p>
    <w:p w:rsidR="00752206" w:rsidRDefault="00752206" w:rsidP="00752206">
      <w:r>
        <w:rPr>
          <w:rFonts w:ascii="Bookman Old Style" w:hAnsi="Bookman Old Style" w:cs="Bookman Old Style"/>
          <w:i/>
          <w:sz w:val="18"/>
          <w:szCs w:val="18"/>
        </w:rPr>
        <w:t>Email:spresal@aslcittaditorino.it</w:t>
      </w:r>
    </w:p>
    <w:p w:rsidR="00752206" w:rsidRDefault="00752206" w:rsidP="00A75D8A">
      <w:pPr>
        <w:spacing w:before="240" w:after="240" w:line="276" w:lineRule="auto"/>
        <w:jc w:val="right"/>
        <w:rPr>
          <w:rFonts w:ascii="Times New Roman" w:eastAsia="Times New Roman" w:hAnsi="Times New Roman" w:cs="Times New Roman"/>
          <w:b/>
        </w:rPr>
      </w:pPr>
    </w:p>
    <w:p w:rsidR="009E71A5" w:rsidRPr="00A75D8A" w:rsidRDefault="00C6499C" w:rsidP="00A75D8A">
      <w:pPr>
        <w:spacing w:before="240" w:after="240" w:line="276" w:lineRule="auto"/>
        <w:jc w:val="right"/>
        <w:rPr>
          <w:rFonts w:ascii="Times New Roman" w:eastAsia="Times New Roman" w:hAnsi="Times New Roman" w:cs="Times New Roman"/>
          <w:b/>
        </w:rPr>
      </w:pPr>
      <w:r w:rsidRPr="00A75D8A">
        <w:rPr>
          <w:rFonts w:ascii="Times New Roman" w:eastAsia="Times New Roman" w:hAnsi="Times New Roman" w:cs="Times New Roman"/>
          <w:b/>
        </w:rPr>
        <w:t>DOCUMENTO 2</w:t>
      </w:r>
    </w:p>
    <w:p w:rsidR="009E71A5" w:rsidRPr="00A75D8A" w:rsidRDefault="00C6499C" w:rsidP="00A75D8A">
      <w:pPr>
        <w:spacing w:before="240" w:after="240" w:line="276" w:lineRule="auto"/>
        <w:jc w:val="center"/>
        <w:rPr>
          <w:rFonts w:ascii="Times New Roman" w:eastAsia="Times New Roman" w:hAnsi="Times New Roman" w:cs="Times New Roman"/>
          <w:b/>
        </w:rPr>
      </w:pPr>
      <w:r w:rsidRPr="00A75D8A">
        <w:rPr>
          <w:rFonts w:ascii="Times New Roman" w:eastAsia="Times New Roman" w:hAnsi="Times New Roman" w:cs="Times New Roman"/>
          <w:b/>
        </w:rPr>
        <w:t>Piano Mirato di Prevenzione in Sanità</w:t>
      </w:r>
    </w:p>
    <w:p w:rsidR="009E71A5" w:rsidRPr="00A75D8A" w:rsidRDefault="00C6499C" w:rsidP="00A75D8A">
      <w:pPr>
        <w:spacing w:before="240" w:after="240" w:line="276" w:lineRule="auto"/>
        <w:jc w:val="center"/>
        <w:rPr>
          <w:rFonts w:ascii="Times New Roman" w:eastAsia="Times New Roman" w:hAnsi="Times New Roman" w:cs="Times New Roman"/>
          <w:b/>
        </w:rPr>
      </w:pPr>
      <w:r w:rsidRPr="00A75D8A">
        <w:rPr>
          <w:rFonts w:ascii="Times New Roman" w:eastAsia="Times New Roman" w:hAnsi="Times New Roman" w:cs="Times New Roman"/>
          <w:b/>
        </w:rPr>
        <w:t>Rischio aggressione verso gli operatori sanitari</w:t>
      </w:r>
    </w:p>
    <w:p w:rsidR="009E71A5" w:rsidRPr="00A75D8A" w:rsidRDefault="009E71A5" w:rsidP="00A75D8A">
      <w:pPr>
        <w:spacing w:before="240" w:after="240" w:line="276" w:lineRule="auto"/>
        <w:jc w:val="center"/>
        <w:rPr>
          <w:rFonts w:ascii="Times New Roman" w:eastAsia="Times New Roman" w:hAnsi="Times New Roman" w:cs="Times New Roman"/>
          <w:b/>
        </w:rPr>
      </w:pPr>
    </w:p>
    <w:p w:rsidR="009E71A5" w:rsidRPr="00A75D8A" w:rsidRDefault="00C6499C" w:rsidP="00A75D8A">
      <w:pPr>
        <w:spacing w:before="240" w:after="240" w:line="276" w:lineRule="auto"/>
        <w:jc w:val="center"/>
        <w:rPr>
          <w:rFonts w:ascii="Times New Roman" w:eastAsia="Times New Roman" w:hAnsi="Times New Roman" w:cs="Times New Roman"/>
          <w:b/>
        </w:rPr>
      </w:pPr>
      <w:r w:rsidRPr="00A75D8A">
        <w:rPr>
          <w:rFonts w:ascii="Times New Roman" w:eastAsia="Times New Roman" w:hAnsi="Times New Roman" w:cs="Times New Roman"/>
          <w:b/>
        </w:rPr>
        <w:t>GUIDA ALLE IMPRESE</w:t>
      </w:r>
    </w:p>
    <w:p w:rsidR="00BB4E62" w:rsidRDefault="00BB4E62" w:rsidP="00A75D8A">
      <w:pPr>
        <w:spacing w:before="240" w:after="240" w:line="276" w:lineRule="auto"/>
        <w:jc w:val="both"/>
        <w:rPr>
          <w:rFonts w:ascii="Times New Roman" w:eastAsia="Times New Roman" w:hAnsi="Times New Roman" w:cs="Times New Roman"/>
          <w:b/>
          <w:highlight w:val="yellow"/>
        </w:rPr>
      </w:pPr>
    </w:p>
    <w:p w:rsidR="009E71A5" w:rsidRPr="00A75D8A" w:rsidRDefault="00AF56AD" w:rsidP="00A75D8A">
      <w:pPr>
        <w:spacing w:before="240" w:after="240" w:line="276" w:lineRule="auto"/>
        <w:jc w:val="both"/>
        <w:rPr>
          <w:rFonts w:ascii="Times New Roman" w:eastAsia="Times New Roman" w:hAnsi="Times New Roman" w:cs="Times New Roman"/>
          <w:b/>
        </w:rPr>
      </w:pPr>
      <w:r w:rsidRPr="008B1F14">
        <w:rPr>
          <w:rFonts w:ascii="Times New Roman" w:eastAsia="Times New Roman" w:hAnsi="Times New Roman" w:cs="Times New Roman"/>
          <w:b/>
        </w:rPr>
        <w:t>Introduzione</w:t>
      </w:r>
      <w:r w:rsidR="0060697A" w:rsidRPr="008B1F14">
        <w:rPr>
          <w:rFonts w:ascii="Times New Roman" w:eastAsia="Times New Roman" w:hAnsi="Times New Roman" w:cs="Times New Roman"/>
          <w:b/>
        </w:rPr>
        <w:t xml:space="preserve"> e scopo del Piano Mirato di Prevenzione</w:t>
      </w:r>
    </w:p>
    <w:p w:rsidR="009E71A5" w:rsidRPr="00A75D8A" w:rsidRDefault="00C6499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 xml:space="preserve">Il fenomeno delle aggressioni al personale </w:t>
      </w:r>
      <w:r w:rsidRPr="00A75D8A">
        <w:rPr>
          <w:rFonts w:ascii="Times New Roman" w:eastAsia="NSimSun" w:hAnsi="Times New Roman" w:cs="Times New Roman"/>
        </w:rPr>
        <w:t>è</w:t>
      </w:r>
      <w:r w:rsidRPr="00A75D8A">
        <w:rPr>
          <w:rFonts w:ascii="Times New Roman" w:eastAsia="Times New Roman" w:hAnsi="Times New Roman" w:cs="Times New Roman"/>
        </w:rPr>
        <w:t xml:space="preserve"> ben noto nella letteratura scientifica nazionale e internazionale. I primi interventi normativi relativi all</w:t>
      </w:r>
      <w:r w:rsidRPr="00A75D8A">
        <w:rPr>
          <w:rFonts w:ascii="Times New Roman" w:eastAsia="NSimSun" w:hAnsi="Times New Roman" w:cs="Times New Roman"/>
        </w:rPr>
        <w:t>’</w:t>
      </w:r>
      <w:r w:rsidRPr="00A75D8A">
        <w:rPr>
          <w:rFonts w:ascii="Times New Roman" w:eastAsia="Times New Roman" w:hAnsi="Times New Roman" w:cs="Times New Roman"/>
        </w:rPr>
        <w:t>identificazione e successivo trattamento di tale problematica sono stati emanati attraverso la direttiva 89/391 del Parlamento e del Consiglio Europeo nel 1989. In Italia, relativamente a tale tematica, si fa riferimento all</w:t>
      </w:r>
      <w:r w:rsidRPr="00A75D8A">
        <w:rPr>
          <w:rFonts w:ascii="Times New Roman" w:eastAsia="NSimSun" w:hAnsi="Times New Roman" w:cs="Times New Roman"/>
        </w:rPr>
        <w:t>’</w:t>
      </w:r>
      <w:r w:rsidRPr="00A75D8A">
        <w:rPr>
          <w:rFonts w:ascii="Times New Roman" w:eastAsia="Times New Roman" w:hAnsi="Times New Roman" w:cs="Times New Roman"/>
        </w:rPr>
        <w:t xml:space="preserve">Art. 28 del D.Lgs. 81/08 il quale dichiara che </w:t>
      </w:r>
      <w:r w:rsidRPr="00A75D8A">
        <w:rPr>
          <w:rFonts w:ascii="Times New Roman" w:eastAsia="NSimSun" w:hAnsi="Times New Roman" w:cs="Times New Roman"/>
        </w:rPr>
        <w:t>“</w:t>
      </w:r>
      <w:r w:rsidRPr="00A75D8A">
        <w:rPr>
          <w:rFonts w:ascii="Times New Roman" w:eastAsia="Times New Roman" w:hAnsi="Times New Roman" w:cs="Times New Roman"/>
        </w:rPr>
        <w:t>la valutazione</w:t>
      </w:r>
      <w:r w:rsidRPr="00A75D8A">
        <w:rPr>
          <w:rFonts w:ascii="Times New Roman" w:eastAsia="NSimSun" w:hAnsi="Times New Roman" w:cs="Times New Roman"/>
        </w:rPr>
        <w:t>…</w:t>
      </w:r>
      <w:r w:rsidRPr="00A75D8A">
        <w:rPr>
          <w:rFonts w:ascii="Times New Roman" w:eastAsia="Times New Roman" w:hAnsi="Times New Roman" w:cs="Times New Roman"/>
        </w:rPr>
        <w:t xml:space="preserve"> [dei rischi] </w:t>
      </w:r>
      <w:r w:rsidRPr="00A75D8A">
        <w:rPr>
          <w:rFonts w:ascii="Times New Roman" w:eastAsia="NSimSun" w:hAnsi="Times New Roman" w:cs="Times New Roman"/>
        </w:rPr>
        <w:t>…</w:t>
      </w:r>
      <w:r w:rsidRPr="00A75D8A">
        <w:rPr>
          <w:rFonts w:ascii="Times New Roman" w:eastAsia="Times New Roman" w:hAnsi="Times New Roman" w:cs="Times New Roman"/>
        </w:rPr>
        <w:t>deve riguardare tutti i rischi per la sicurezza e la salute dei lavoratori</w:t>
      </w:r>
      <w:r w:rsidRPr="00A75D8A">
        <w:rPr>
          <w:rFonts w:ascii="Times New Roman" w:eastAsia="NSimSun" w:hAnsi="Times New Roman" w:cs="Times New Roman"/>
        </w:rPr>
        <w:t>”</w:t>
      </w:r>
      <w:r w:rsidRPr="00A75D8A">
        <w:rPr>
          <w:rFonts w:ascii="Times New Roman" w:eastAsia="Times New Roman" w:hAnsi="Times New Roman" w:cs="Times New Roman"/>
        </w:rPr>
        <w:t>.</w:t>
      </w:r>
    </w:p>
    <w:p w:rsidR="00642E20" w:rsidRDefault="00C6499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Secondo l</w:t>
      </w:r>
      <w:r w:rsidRPr="00A75D8A">
        <w:rPr>
          <w:rFonts w:ascii="Times New Roman" w:eastAsia="NSimSun" w:hAnsi="Times New Roman" w:cs="Times New Roman"/>
        </w:rPr>
        <w:t>’</w:t>
      </w:r>
      <w:r w:rsidRPr="00A75D8A">
        <w:rPr>
          <w:rFonts w:ascii="Times New Roman" w:eastAsia="Times New Roman" w:hAnsi="Times New Roman" w:cs="Times New Roman"/>
        </w:rPr>
        <w:t xml:space="preserve">Agenzia europea per la sicurezza e la salute sul lavoro il concetto di violenza sul posto di lavoro </w:t>
      </w:r>
      <w:r w:rsidRPr="00A75D8A">
        <w:rPr>
          <w:rFonts w:ascii="Times New Roman" w:eastAsia="NSimSun" w:hAnsi="Times New Roman" w:cs="Times New Roman"/>
        </w:rPr>
        <w:t>è</w:t>
      </w:r>
      <w:r w:rsidRPr="00A75D8A">
        <w:rPr>
          <w:rFonts w:ascii="Times New Roman" w:eastAsia="Times New Roman" w:hAnsi="Times New Roman" w:cs="Times New Roman"/>
        </w:rPr>
        <w:t xml:space="preserve"> l</w:t>
      </w:r>
      <w:r w:rsidRPr="00A75D8A">
        <w:rPr>
          <w:rFonts w:ascii="Times New Roman" w:eastAsia="NSimSun" w:hAnsi="Times New Roman" w:cs="Times New Roman"/>
        </w:rPr>
        <w:t>’</w:t>
      </w:r>
      <w:r w:rsidRPr="00A75D8A">
        <w:rPr>
          <w:rFonts w:ascii="Times New Roman" w:eastAsia="Times New Roman" w:hAnsi="Times New Roman" w:cs="Times New Roman"/>
        </w:rPr>
        <w:t>insieme di: insulti, minacce, forme di aggressione fisica o psicologica praticate sul lavoro da soggetti esterni all</w:t>
      </w:r>
      <w:r w:rsidRPr="00A75D8A">
        <w:rPr>
          <w:rFonts w:ascii="Times New Roman" w:eastAsia="NSimSun" w:hAnsi="Times New Roman" w:cs="Times New Roman"/>
        </w:rPr>
        <w:t>’</w:t>
      </w:r>
      <w:r w:rsidRPr="00A75D8A">
        <w:rPr>
          <w:rFonts w:ascii="Times New Roman" w:eastAsia="Times New Roman" w:hAnsi="Times New Roman" w:cs="Times New Roman"/>
        </w:rPr>
        <w:t>organizzazione, ivi compresi la clientela, tali da mettere a repentaglio la salute, la sicurezza o il benessere di un individuo.</w:t>
      </w:r>
    </w:p>
    <w:p w:rsidR="0066671C" w:rsidRPr="00A75D8A" w:rsidRDefault="0066671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Secondo l’</w:t>
      </w:r>
      <w:r w:rsidRPr="00735A80">
        <w:rPr>
          <w:rFonts w:ascii="Times New Roman" w:eastAsia="Times New Roman" w:hAnsi="Times New Roman" w:cs="Times New Roman"/>
          <w:bCs/>
          <w:i/>
          <w:iCs/>
        </w:rPr>
        <w:t>European</w:t>
      </w:r>
      <w:r w:rsidRPr="00A75D8A">
        <w:rPr>
          <w:rFonts w:ascii="Times New Roman" w:eastAsia="Times New Roman" w:hAnsi="Times New Roman" w:cs="Times New Roman"/>
          <w:bCs/>
        </w:rPr>
        <w:t xml:space="preserve"> </w:t>
      </w:r>
      <w:r w:rsidRPr="00735A80">
        <w:rPr>
          <w:rFonts w:ascii="Times New Roman" w:eastAsia="Times New Roman" w:hAnsi="Times New Roman" w:cs="Times New Roman"/>
          <w:bCs/>
          <w:i/>
          <w:iCs/>
        </w:rPr>
        <w:t>Working Conditions Survey</w:t>
      </w:r>
      <w:r w:rsidRPr="00A75D8A">
        <w:rPr>
          <w:rFonts w:ascii="Times New Roman" w:eastAsia="Times New Roman" w:hAnsi="Times New Roman" w:cs="Times New Roman"/>
          <w:bCs/>
        </w:rPr>
        <w:t xml:space="preserve"> (EWCS)</w:t>
      </w:r>
      <w:r w:rsidRPr="00A75D8A">
        <w:rPr>
          <w:rFonts w:ascii="Times New Roman" w:eastAsia="Times New Roman" w:hAnsi="Times New Roman" w:cs="Times New Roman"/>
        </w:rPr>
        <w:t>, le donne sono più esposte, rispetto agli uomini, al rischio di molestie e aggressioni sul posto di lavoro; gli uomini mostrano una maggiore esposizione alla violenza fisica rispetto alle donne</w:t>
      </w:r>
      <w:r w:rsidR="00E85527" w:rsidRPr="00A75D8A">
        <w:rPr>
          <w:rFonts w:ascii="Times New Roman" w:eastAsia="Times New Roman" w:hAnsi="Times New Roman" w:cs="Times New Roman"/>
        </w:rPr>
        <w:t>;</w:t>
      </w:r>
      <w:r w:rsidRPr="00A75D8A">
        <w:rPr>
          <w:rFonts w:ascii="Times New Roman" w:eastAsia="Times New Roman" w:hAnsi="Times New Roman" w:cs="Times New Roman"/>
        </w:rPr>
        <w:t xml:space="preserve"> i lavoratori </w:t>
      </w:r>
      <w:bookmarkStart w:id="0" w:name="_Hlk115391365"/>
      <w:r w:rsidRPr="00A75D8A">
        <w:rPr>
          <w:rFonts w:ascii="Times New Roman" w:eastAsia="Times New Roman" w:hAnsi="Times New Roman" w:cs="Times New Roman"/>
        </w:rPr>
        <w:t>under</w:t>
      </w:r>
      <w:bookmarkEnd w:id="0"/>
      <w:r w:rsidRPr="00A75D8A">
        <w:rPr>
          <w:rFonts w:ascii="Times New Roman" w:eastAsia="Times New Roman" w:hAnsi="Times New Roman" w:cs="Times New Roman"/>
        </w:rPr>
        <w:t>-35 riportano una percentuale più alta di</w:t>
      </w:r>
      <w:r w:rsidR="00E85527" w:rsidRPr="00A75D8A">
        <w:rPr>
          <w:rFonts w:ascii="Times New Roman" w:eastAsia="Times New Roman" w:hAnsi="Times New Roman" w:cs="Times New Roman"/>
        </w:rPr>
        <w:t xml:space="preserve"> comportamenti sociali avversativi (</w:t>
      </w:r>
      <w:r w:rsidR="00E85527" w:rsidRPr="00A75D8A">
        <w:rPr>
          <w:rFonts w:ascii="Times New Roman" w:eastAsia="Times New Roman" w:hAnsi="Times New Roman" w:cs="Times New Roman"/>
          <w:i/>
        </w:rPr>
        <w:t>abverse social behaviour – ASB</w:t>
      </w:r>
      <w:r w:rsidR="00E85527" w:rsidRPr="00A75D8A">
        <w:rPr>
          <w:rFonts w:ascii="Times New Roman" w:eastAsia="Times New Roman" w:hAnsi="Times New Roman" w:cs="Times New Roman"/>
          <w:iCs/>
        </w:rPr>
        <w:t>, definiti come forme di</w:t>
      </w:r>
      <w:r w:rsidR="00E85527" w:rsidRPr="00A75D8A">
        <w:rPr>
          <w:rFonts w:ascii="Times New Roman" w:eastAsia="Times New Roman" w:hAnsi="Times New Roman" w:cs="Times New Roman"/>
        </w:rPr>
        <w:t xml:space="preserve"> violenza e molestie tra cui minacce, intimidazioni, bullismo, molesti e attenzioni sessuali) </w:t>
      </w:r>
      <w:r w:rsidRPr="00A75D8A">
        <w:rPr>
          <w:rFonts w:ascii="Times New Roman" w:eastAsia="Times New Roman" w:hAnsi="Times New Roman" w:cs="Times New Roman"/>
        </w:rPr>
        <w:t>rispetto agli altri gruppi</w:t>
      </w:r>
      <w:r w:rsidR="00E85527" w:rsidRPr="00A75D8A">
        <w:rPr>
          <w:rFonts w:ascii="Times New Roman" w:eastAsia="Times New Roman" w:hAnsi="Times New Roman" w:cs="Times New Roman"/>
        </w:rPr>
        <w:t>;</w:t>
      </w:r>
      <w:r w:rsidRPr="00A75D8A">
        <w:rPr>
          <w:rFonts w:ascii="Times New Roman" w:eastAsia="Times New Roman" w:hAnsi="Times New Roman" w:cs="Times New Roman"/>
        </w:rPr>
        <w:t xml:space="preserve"> i lavoratori con basso livello educativo sono più soggetti a</w:t>
      </w:r>
      <w:r w:rsidR="00E85527" w:rsidRPr="00A75D8A">
        <w:rPr>
          <w:rFonts w:ascii="Times New Roman" w:eastAsia="Times New Roman" w:hAnsi="Times New Roman" w:cs="Times New Roman"/>
        </w:rPr>
        <w:t xml:space="preserve">d </w:t>
      </w:r>
      <w:r w:rsidRPr="00A75D8A">
        <w:rPr>
          <w:rFonts w:ascii="Times New Roman" w:eastAsia="Times New Roman" w:hAnsi="Times New Roman" w:cs="Times New Roman"/>
        </w:rPr>
        <w:t>ASB</w:t>
      </w:r>
      <w:r w:rsidR="00E85527" w:rsidRPr="00A75D8A">
        <w:rPr>
          <w:rFonts w:ascii="Times New Roman" w:eastAsia="Times New Roman" w:hAnsi="Times New Roman" w:cs="Times New Roman"/>
        </w:rPr>
        <w:t>;</w:t>
      </w:r>
      <w:r w:rsidRPr="00A75D8A">
        <w:rPr>
          <w:rFonts w:ascii="Times New Roman" w:eastAsia="Times New Roman" w:hAnsi="Times New Roman" w:cs="Times New Roman"/>
        </w:rPr>
        <w:t xml:space="preserve"> le professioni sanitarie e sociali sono più esposte </w:t>
      </w:r>
      <w:r w:rsidR="00E85527" w:rsidRPr="00A75D8A">
        <w:rPr>
          <w:rFonts w:ascii="Times New Roman" w:eastAsia="Times New Roman" w:hAnsi="Times New Roman" w:cs="Times New Roman"/>
        </w:rPr>
        <w:t>ad</w:t>
      </w:r>
      <w:r w:rsidRPr="00A75D8A">
        <w:rPr>
          <w:rFonts w:ascii="Times New Roman" w:eastAsia="Times New Roman" w:hAnsi="Times New Roman" w:cs="Times New Roman"/>
        </w:rPr>
        <w:t xml:space="preserve"> ASB rispetto alle altre professioni lavorative.</w:t>
      </w:r>
    </w:p>
    <w:p w:rsidR="00AF56AD" w:rsidRPr="00A75D8A" w:rsidRDefault="00C6499C" w:rsidP="00A75D8A">
      <w:pPr>
        <w:shd w:val="clear" w:color="auto" w:fill="FFFFFF"/>
        <w:spacing w:line="276" w:lineRule="auto"/>
        <w:jc w:val="both"/>
        <w:rPr>
          <w:rFonts w:ascii="Times New Roman" w:eastAsia="Times New Roman" w:hAnsi="Times New Roman" w:cs="Times New Roman"/>
        </w:rPr>
      </w:pPr>
      <w:r w:rsidRPr="00A75D8A">
        <w:rPr>
          <w:rFonts w:ascii="Times New Roman" w:eastAsia="Times New Roman" w:hAnsi="Times New Roman" w:cs="Times New Roman"/>
        </w:rPr>
        <w:lastRenderedPageBreak/>
        <w:t xml:space="preserve">Il fenomeno delle aggressioni sul posto di lavoro per il personale sanitario </w:t>
      </w:r>
      <w:r w:rsidRPr="00A75D8A">
        <w:rPr>
          <w:rFonts w:ascii="Times New Roman" w:eastAsia="NSimSun" w:hAnsi="Times New Roman" w:cs="Times New Roman"/>
        </w:rPr>
        <w:t>è</w:t>
      </w:r>
      <w:r w:rsidRPr="00A75D8A">
        <w:rPr>
          <w:rFonts w:ascii="Times New Roman" w:eastAsia="Times New Roman" w:hAnsi="Times New Roman" w:cs="Times New Roman"/>
        </w:rPr>
        <w:t xml:space="preserve"> purtroppo </w:t>
      </w:r>
      <w:r w:rsidR="00AF56AD" w:rsidRPr="00A75D8A">
        <w:rPr>
          <w:rFonts w:ascii="Times New Roman" w:eastAsia="Times New Roman" w:hAnsi="Times New Roman" w:cs="Times New Roman"/>
        </w:rPr>
        <w:t xml:space="preserve">esperienza </w:t>
      </w:r>
      <w:r w:rsidRPr="00A75D8A">
        <w:rPr>
          <w:rFonts w:ascii="Times New Roman" w:eastAsia="Times New Roman" w:hAnsi="Times New Roman" w:cs="Times New Roman"/>
        </w:rPr>
        <w:t>frequente</w:t>
      </w:r>
      <w:r w:rsidR="00AF56AD" w:rsidRPr="00A75D8A">
        <w:rPr>
          <w:rFonts w:ascii="Times New Roman" w:eastAsia="Times New Roman" w:hAnsi="Times New Roman" w:cs="Times New Roman"/>
        </w:rPr>
        <w:t xml:space="preserve">. Tale fenomeno è descritto dall’OMS come “il più importante fattore di rischio professionale per la salute degli operatori sanitari”. L’abuso, la minaccia, le aggressioni fisiche e verbali in circostanze lavorative hanno conseguenze importanti sul piano del benessere e della salute psico-fisica con gravi ripercussioni sulla qualità della vita in generale e sul senso di sicurezza lavorativa ed esistenziale. </w:t>
      </w:r>
    </w:p>
    <w:p w:rsidR="009E71A5" w:rsidRPr="00A75D8A" w:rsidRDefault="00C6499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Gli eventi di infortunio codificati dall</w:t>
      </w:r>
      <w:r w:rsidRPr="00A75D8A">
        <w:rPr>
          <w:rFonts w:ascii="Times New Roman" w:eastAsia="NSimSun" w:hAnsi="Times New Roman" w:cs="Times New Roman"/>
        </w:rPr>
        <w:t>’</w:t>
      </w:r>
      <w:r w:rsidRPr="00A75D8A">
        <w:rPr>
          <w:rFonts w:ascii="Times New Roman" w:eastAsia="Times New Roman" w:hAnsi="Times New Roman" w:cs="Times New Roman"/>
        </w:rPr>
        <w:t>INAIL come violenze, aggressioni, minacce e similari, perpetrate verso il personale sanitario</w:t>
      </w:r>
      <w:r w:rsidR="00566B69" w:rsidRPr="00A75D8A">
        <w:rPr>
          <w:rFonts w:ascii="Times New Roman" w:eastAsia="Times New Roman" w:hAnsi="Times New Roman" w:cs="Times New Roman"/>
        </w:rPr>
        <w:t xml:space="preserve"> sono preoccupanti: essi</w:t>
      </w:r>
      <w:r w:rsidRPr="00A75D8A">
        <w:rPr>
          <w:rFonts w:ascii="Times New Roman" w:eastAsia="Times New Roman" w:hAnsi="Times New Roman" w:cs="Times New Roman"/>
        </w:rPr>
        <w:t xml:space="preserve"> si aggirano intorno ad una media di circa 2.500 caso all</w:t>
      </w:r>
      <w:r w:rsidRPr="00A75D8A">
        <w:rPr>
          <w:rFonts w:ascii="Times New Roman" w:eastAsia="NSimSun" w:hAnsi="Times New Roman" w:cs="Times New Roman"/>
        </w:rPr>
        <w:t>’</w:t>
      </w:r>
      <w:r w:rsidRPr="00A75D8A">
        <w:rPr>
          <w:rFonts w:ascii="Times New Roman" w:eastAsia="Times New Roman" w:hAnsi="Times New Roman" w:cs="Times New Roman"/>
        </w:rPr>
        <w:t>anno.</w:t>
      </w:r>
      <w:r w:rsidR="00AF56AD" w:rsidRPr="00A75D8A">
        <w:rPr>
          <w:rFonts w:ascii="Times New Roman" w:eastAsia="Times New Roman" w:hAnsi="Times New Roman" w:cs="Times New Roman"/>
        </w:rPr>
        <w:t xml:space="preserve"> </w:t>
      </w:r>
    </w:p>
    <w:p w:rsidR="00416B72" w:rsidRPr="00A75D8A" w:rsidRDefault="00C6499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 xml:space="preserve">I dati relativi al territorio piemontese mostrano tra il 2010 e il 2016 un numero di casi di violenza pari a 1.976. La categoria lavorativa maggiormente colpita da tale fenomeno </w:t>
      </w:r>
      <w:r w:rsidRPr="00A75D8A">
        <w:rPr>
          <w:rFonts w:ascii="Times New Roman" w:eastAsia="NSimSun" w:hAnsi="Times New Roman" w:cs="Times New Roman"/>
        </w:rPr>
        <w:t>è</w:t>
      </w:r>
      <w:r w:rsidRPr="00A75D8A">
        <w:rPr>
          <w:rFonts w:ascii="Times New Roman" w:eastAsia="Times New Roman" w:hAnsi="Times New Roman" w:cs="Times New Roman"/>
        </w:rPr>
        <w:t xml:space="preserve"> quella degli ausiliari sanitari e degli inservienti (57,9% delle vittime di violenza nel 2016)</w:t>
      </w:r>
      <w:r w:rsidR="00566B69" w:rsidRPr="00A75D8A">
        <w:rPr>
          <w:rFonts w:ascii="Times New Roman" w:eastAsia="Times New Roman" w:hAnsi="Times New Roman" w:cs="Times New Roman"/>
        </w:rPr>
        <w:t xml:space="preserve"> - categorie lavorative già molto fragili dal punto di vista contrattuale, formativo e di appartenenza organizzativa -</w:t>
      </w:r>
      <w:r w:rsidRPr="00A75D8A">
        <w:rPr>
          <w:rFonts w:ascii="Times New Roman" w:eastAsia="Times New Roman" w:hAnsi="Times New Roman" w:cs="Times New Roman"/>
        </w:rPr>
        <w:t xml:space="preserve"> a seguire il personale tecnico sanitario (20,6%) e gli infermieri (14,5%). Le aggressioni sui medici sono il 2,6% del totale, ovvero 6 episodi durante il 2016.</w:t>
      </w:r>
      <w:r w:rsidR="00416B72" w:rsidRPr="00A75D8A">
        <w:rPr>
          <w:rFonts w:ascii="Times New Roman" w:eastAsia="Times New Roman" w:hAnsi="Times New Roman" w:cs="Times New Roman"/>
        </w:rPr>
        <w:t xml:space="preserve"> Riguardo il setting, le aggressioni verso il personale medico e infermieristico occorrono principalmente in ospedale, mentre le aggressioni sul personale ausiliario accadono prevalentemente in strutture residenziali e di assistenza sociale. Circa il 9% degli infortuni comporta più di 40 giorni di prognosi (senza inabilità permanente), mentre l’8% subisce una inabilità permanente al lavoro (la maggioranza dei quali nella categoria di postumi permanenti tra il 16 e il 33%). La modalità di violenza più frequentemente codificata è “violenza, aggressione, minaccia - proveniente da persone esterne all’impresa verso le vittime nel quadro della loro funzione” (circa il 50% degli eventi), seguita da </w:t>
      </w:r>
      <w:r w:rsidR="00416B72" w:rsidRPr="00752206">
        <w:rPr>
          <w:rFonts w:ascii="Times New Roman" w:eastAsia="Times New Roman" w:hAnsi="Times New Roman" w:cs="Times New Roman"/>
        </w:rPr>
        <w:t>“presenza della vittima o di un terzo che crea di per sé stesso un pericolo per la vittima/per sé stesso e se del caso per altri</w:t>
      </w:r>
      <w:r w:rsidR="003209B5" w:rsidRPr="00752206">
        <w:rPr>
          <w:rFonts w:ascii="Times New Roman" w:eastAsia="Times New Roman" w:hAnsi="Times New Roman" w:cs="Times New Roman"/>
        </w:rPr>
        <w:t>”</w:t>
      </w:r>
      <w:r w:rsidR="00416B72" w:rsidRPr="00A75D8A">
        <w:rPr>
          <w:rFonts w:ascii="Times New Roman" w:eastAsia="Times New Roman" w:hAnsi="Times New Roman" w:cs="Times New Roman"/>
        </w:rPr>
        <w:t xml:space="preserve"> (circa il 20%); “sorpresa, spavento, violenza, aggressione, minaccia, presenza - non precisato” (circa il 15%), “violenza, aggressione, minaccia tra dipendenti dell’impresa” (circa il 15%) </w:t>
      </w:r>
      <w:r w:rsidR="004E1922" w:rsidRPr="003209B5">
        <w:rPr>
          <w:rFonts w:ascii="Times New Roman" w:eastAsia="Times New Roman" w:hAnsi="Times New Roman" w:cs="Times New Roman"/>
        </w:rPr>
        <w:t>(Mamo, Penasso, Quarta. 2020)</w:t>
      </w:r>
      <w:r w:rsidR="00416B72" w:rsidRPr="003209B5">
        <w:rPr>
          <w:rFonts w:ascii="Times New Roman" w:eastAsia="Times New Roman" w:hAnsi="Times New Roman" w:cs="Times New Roman"/>
        </w:rPr>
        <w:t>.</w:t>
      </w:r>
    </w:p>
    <w:p w:rsidR="008D11E9" w:rsidRPr="00A75D8A" w:rsidRDefault="00C6499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 xml:space="preserve">Il Piano Mirato di Prevenzione </w:t>
      </w:r>
      <w:r w:rsidR="00DF584F">
        <w:rPr>
          <w:rFonts w:ascii="Times New Roman" w:eastAsia="Times New Roman" w:hAnsi="Times New Roman" w:cs="Times New Roman"/>
        </w:rPr>
        <w:t xml:space="preserve">(PMP) </w:t>
      </w:r>
      <w:r w:rsidRPr="00A75D8A">
        <w:rPr>
          <w:rFonts w:ascii="Times New Roman" w:eastAsia="Times New Roman" w:hAnsi="Times New Roman" w:cs="Times New Roman"/>
        </w:rPr>
        <w:t>dal rischio di aggressione sul posto di lavoro, specifico per gli operatori e le operatrici sanitarie</w:t>
      </w:r>
      <w:r w:rsidR="00566B69" w:rsidRPr="00A75D8A">
        <w:rPr>
          <w:rFonts w:ascii="Times New Roman" w:eastAsia="Times New Roman" w:hAnsi="Times New Roman" w:cs="Times New Roman"/>
        </w:rPr>
        <w:t>,</w:t>
      </w:r>
      <w:r w:rsidRPr="00A75D8A">
        <w:rPr>
          <w:rFonts w:ascii="Times New Roman" w:eastAsia="Times New Roman" w:hAnsi="Times New Roman" w:cs="Times New Roman"/>
        </w:rPr>
        <w:t xml:space="preserve"> si configura come uno strumento </w:t>
      </w:r>
      <w:r w:rsidR="00566B69" w:rsidRPr="00A75D8A">
        <w:rPr>
          <w:rFonts w:ascii="Times New Roman" w:eastAsia="Times New Roman" w:hAnsi="Times New Roman" w:cs="Times New Roman"/>
        </w:rPr>
        <w:t>di monitoraggio e prevenzione delle</w:t>
      </w:r>
      <w:r w:rsidRPr="00A75D8A">
        <w:rPr>
          <w:rFonts w:ascii="Times New Roman" w:eastAsia="Times New Roman" w:hAnsi="Times New Roman" w:cs="Times New Roman"/>
        </w:rPr>
        <w:t xml:space="preserve"> aggressioni fisiche e verbali </w:t>
      </w:r>
      <w:r w:rsidR="00566B69" w:rsidRPr="00A75D8A">
        <w:rPr>
          <w:rFonts w:ascii="Times New Roman" w:eastAsia="Times New Roman" w:hAnsi="Times New Roman" w:cs="Times New Roman"/>
        </w:rPr>
        <w:t>perpetrate ai danni del</w:t>
      </w:r>
      <w:r w:rsidRPr="00A75D8A">
        <w:rPr>
          <w:rFonts w:ascii="Times New Roman" w:eastAsia="Times New Roman" w:hAnsi="Times New Roman" w:cs="Times New Roman"/>
        </w:rPr>
        <w:t xml:space="preserve"> personale sanitario delle ASL durante l</w:t>
      </w:r>
      <w:r w:rsidRPr="00A75D8A">
        <w:rPr>
          <w:rFonts w:ascii="Times New Roman" w:eastAsia="NSimSun" w:hAnsi="Times New Roman" w:cs="Times New Roman"/>
        </w:rPr>
        <w:t>’</w:t>
      </w:r>
      <w:r w:rsidRPr="00A75D8A">
        <w:rPr>
          <w:rFonts w:ascii="Times New Roman" w:eastAsia="Times New Roman" w:hAnsi="Times New Roman" w:cs="Times New Roman"/>
        </w:rPr>
        <w:t>ultimo periodo</w:t>
      </w:r>
      <w:r w:rsidR="00566B69" w:rsidRPr="00A75D8A">
        <w:rPr>
          <w:rFonts w:ascii="Times New Roman" w:eastAsia="Times New Roman" w:hAnsi="Times New Roman" w:cs="Times New Roman"/>
        </w:rPr>
        <w:t xml:space="preserve">, </w:t>
      </w:r>
      <w:r w:rsidR="00E85527" w:rsidRPr="00A75D8A">
        <w:rPr>
          <w:rFonts w:ascii="Times New Roman" w:eastAsia="Times New Roman" w:hAnsi="Times New Roman" w:cs="Times New Roman"/>
        </w:rPr>
        <w:t xml:space="preserve">con l’obiettivo ultimo di contribuire a depotenziare </w:t>
      </w:r>
      <w:r w:rsidR="00566B69" w:rsidRPr="00A75D8A">
        <w:rPr>
          <w:rFonts w:ascii="Times New Roman" w:eastAsia="Times New Roman" w:hAnsi="Times New Roman" w:cs="Times New Roman"/>
        </w:rPr>
        <w:t>le occasioni di stress e malessere lavorativo. L’aumento degli episodi di aggressione nei contesti sanitari è da leggere anche alla luce dei recenti cambiamenti dovuti all’esperienza pandemica d</w:t>
      </w:r>
      <w:r w:rsidR="00CB6143" w:rsidRPr="00A75D8A">
        <w:rPr>
          <w:rFonts w:ascii="Times New Roman" w:eastAsia="Times New Roman" w:hAnsi="Times New Roman" w:cs="Times New Roman"/>
        </w:rPr>
        <w:t>a</w:t>
      </w:r>
      <w:r w:rsidR="00566B69" w:rsidRPr="00A75D8A">
        <w:rPr>
          <w:rFonts w:ascii="Times New Roman" w:eastAsia="Times New Roman" w:hAnsi="Times New Roman" w:cs="Times New Roman"/>
        </w:rPr>
        <w:t xml:space="preserve"> Covid-19 che ha comportato la gestione di </w:t>
      </w:r>
      <w:r w:rsidR="00CB6143" w:rsidRPr="00A75D8A">
        <w:rPr>
          <w:rFonts w:ascii="Times New Roman" w:eastAsia="Times New Roman" w:hAnsi="Times New Roman" w:cs="Times New Roman"/>
        </w:rPr>
        <w:t>un’urgenza sanitaria mai avuta in precedenza, con aumento del carico di lavoro per il personale, gestione dell’emergenza, presa in carico di un cambiamento organizzativo non pianificato</w:t>
      </w:r>
      <w:r w:rsidR="008D11E9" w:rsidRPr="00A75D8A">
        <w:rPr>
          <w:rFonts w:ascii="Times New Roman" w:eastAsia="Times New Roman" w:hAnsi="Times New Roman" w:cs="Times New Roman"/>
        </w:rPr>
        <w:t>.</w:t>
      </w:r>
    </w:p>
    <w:p w:rsidR="00507F61" w:rsidRPr="00A75D8A" w:rsidRDefault="008D11E9"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lastRenderedPageBreak/>
        <w:t>Infine</w:t>
      </w:r>
      <w:r w:rsidR="005A7E61" w:rsidRPr="00A75D8A">
        <w:rPr>
          <w:rFonts w:ascii="Times New Roman" w:eastAsia="Times New Roman" w:hAnsi="Times New Roman" w:cs="Times New Roman"/>
        </w:rPr>
        <w:t>,</w:t>
      </w:r>
      <w:r w:rsidRPr="00A75D8A">
        <w:rPr>
          <w:rFonts w:ascii="Times New Roman" w:eastAsia="Times New Roman" w:hAnsi="Times New Roman" w:cs="Times New Roman"/>
        </w:rPr>
        <w:t xml:space="preserve"> si precisa che azioni preventive e di intervento in organizzazione sono facilitate o ostacolate dalla cultura organizzativa che deve essere sensibilizzata, a tutti i livelli, sull’importanza di monitorare i rischi psico-sociali correlati al lavoro, formare e sostenere i </w:t>
      </w:r>
      <w:r w:rsidR="00EB13B3" w:rsidRPr="00A75D8A">
        <w:rPr>
          <w:rFonts w:ascii="Times New Roman" w:eastAsia="Times New Roman" w:hAnsi="Times New Roman" w:cs="Times New Roman"/>
        </w:rPr>
        <w:t>comportamenti organizzativi a favore del benessere e della sicurezza lavorativa, ostacolando, laddove presenti, pregiudizi, discriminazioni e penalizzazioni rivolt</w:t>
      </w:r>
      <w:r w:rsidR="005A7E61" w:rsidRPr="00A75D8A">
        <w:rPr>
          <w:rFonts w:ascii="Times New Roman" w:eastAsia="Times New Roman" w:hAnsi="Times New Roman" w:cs="Times New Roman"/>
        </w:rPr>
        <w:t>e</w:t>
      </w:r>
      <w:r w:rsidR="00EB13B3" w:rsidRPr="00A75D8A">
        <w:rPr>
          <w:rFonts w:ascii="Times New Roman" w:eastAsia="Times New Roman" w:hAnsi="Times New Roman" w:cs="Times New Roman"/>
        </w:rPr>
        <w:t xml:space="preserve"> a chi vive un disagio profondo correlato all’esperienza lavorativa. In tema di </w:t>
      </w:r>
      <w:r w:rsidR="005A7E61" w:rsidRPr="00A75D8A">
        <w:rPr>
          <w:rFonts w:ascii="Times New Roman" w:eastAsia="Times New Roman" w:hAnsi="Times New Roman" w:cs="Times New Roman"/>
        </w:rPr>
        <w:t>difformità</w:t>
      </w:r>
      <w:r w:rsidR="00EB13B3" w:rsidRPr="00A75D8A">
        <w:rPr>
          <w:rFonts w:ascii="Times New Roman" w:eastAsia="Times New Roman" w:hAnsi="Times New Roman" w:cs="Times New Roman"/>
        </w:rPr>
        <w:t xml:space="preserve"> culturali, il report </w:t>
      </w:r>
      <w:r w:rsidR="00EB13B3" w:rsidRPr="00A75D8A">
        <w:rPr>
          <w:rFonts w:ascii="Times New Roman" w:eastAsia="Times New Roman" w:hAnsi="Times New Roman" w:cs="Times New Roman"/>
          <w:i/>
        </w:rPr>
        <w:t>Violence, bullyng and harassment in workplace</w:t>
      </w:r>
      <w:r w:rsidR="00EB13B3" w:rsidRPr="00A75D8A">
        <w:rPr>
          <w:rFonts w:ascii="Times New Roman" w:eastAsia="Times New Roman" w:hAnsi="Times New Roman" w:cs="Times New Roman"/>
          <w:iCs/>
        </w:rPr>
        <w:t xml:space="preserve"> (2004</w:t>
      </w:r>
      <w:r w:rsidR="005A7E61" w:rsidRPr="00A75D8A">
        <w:rPr>
          <w:rFonts w:ascii="Times New Roman" w:eastAsia="Times New Roman" w:hAnsi="Times New Roman" w:cs="Times New Roman"/>
          <w:iCs/>
        </w:rPr>
        <w:t>)</w:t>
      </w:r>
      <w:r w:rsidR="00EB13B3" w:rsidRPr="00A75D8A">
        <w:rPr>
          <w:rFonts w:ascii="Times New Roman" w:eastAsia="Times New Roman" w:hAnsi="Times New Roman" w:cs="Times New Roman"/>
          <w:iCs/>
        </w:rPr>
        <w:t xml:space="preserve"> -  uno dei primi documenti a mostrare l’andamento del fenomeno della violenza sul posto di lavoro a livello europeo - mostra interessanti differenze in base al contesto culturale nel quale gli eventi di violenza si verificano: i Paesi Scandinavi mostrano una percentuale maggiore di segnalazioni di eventi di aggressione sul posto di lavoro, rispetto ai Paesi del Sud-Europa (tra cui quindi anche l’Italia). </w:t>
      </w:r>
      <w:r w:rsidR="00507F61" w:rsidRPr="00A75D8A">
        <w:rPr>
          <w:rFonts w:ascii="Times New Roman" w:eastAsia="Times New Roman" w:hAnsi="Times New Roman" w:cs="Times New Roman"/>
          <w:iCs/>
        </w:rPr>
        <w:t>Nonostante</w:t>
      </w:r>
      <w:r w:rsidR="003A32BC">
        <w:rPr>
          <w:rFonts w:ascii="Times New Roman" w:eastAsia="Times New Roman" w:hAnsi="Times New Roman" w:cs="Times New Roman"/>
          <w:iCs/>
        </w:rPr>
        <w:t xml:space="preserve"> </w:t>
      </w:r>
      <w:r w:rsidR="00507F61" w:rsidRPr="00A75D8A">
        <w:rPr>
          <w:rFonts w:ascii="Times New Roman" w:eastAsia="Times New Roman" w:hAnsi="Times New Roman" w:cs="Times New Roman"/>
          <w:iCs/>
        </w:rPr>
        <w:t xml:space="preserve">la grande </w:t>
      </w:r>
      <w:r w:rsidR="00507F61" w:rsidRPr="008B1F14">
        <w:rPr>
          <w:rFonts w:ascii="Times New Roman" w:eastAsia="Times New Roman" w:hAnsi="Times New Roman" w:cs="Times New Roman"/>
        </w:rPr>
        <w:t>attenzione</w:t>
      </w:r>
      <w:r w:rsidR="00507F61" w:rsidRPr="00A75D8A">
        <w:rPr>
          <w:rFonts w:ascii="Times New Roman" w:eastAsia="Times New Roman" w:hAnsi="Times New Roman" w:cs="Times New Roman"/>
          <w:iCs/>
        </w:rPr>
        <w:t xml:space="preserve"> su questo rischio psico-sociale lavorativo, non è del tutto nota la</w:t>
      </w:r>
      <w:r w:rsidR="00507F61" w:rsidRPr="00A75D8A">
        <w:rPr>
          <w:rFonts w:ascii="Times New Roman" w:eastAsia="Times New Roman" w:hAnsi="Times New Roman" w:cs="Times New Roman"/>
        </w:rPr>
        <w:t xml:space="preserve"> reale dimensione del problema, poiché molti episodi di </w:t>
      </w:r>
      <w:r w:rsidR="003A32BC">
        <w:rPr>
          <w:rFonts w:ascii="Times New Roman" w:eastAsia="Times New Roman" w:hAnsi="Times New Roman" w:cs="Times New Roman"/>
        </w:rPr>
        <w:t>aggressione</w:t>
      </w:r>
      <w:r w:rsidR="00507F61" w:rsidRPr="00A75D8A">
        <w:rPr>
          <w:rFonts w:ascii="Times New Roman" w:eastAsia="Times New Roman" w:hAnsi="Times New Roman" w:cs="Times New Roman"/>
        </w:rPr>
        <w:t>, soprattutto verbale e psicologica, ma anche fisica, non vengono denunciati dagli operatori. Secondo l’ISS la crescente attenzione delle organizzazioni di categoria richiede un'attenta disamina epidemiologica del problema dell’aggressività nel posto di lavoro.</w:t>
      </w:r>
    </w:p>
    <w:p w:rsidR="00337E7B" w:rsidRPr="00A75D8A" w:rsidRDefault="00337E7B" w:rsidP="00A75D8A">
      <w:pPr>
        <w:spacing w:before="240" w:after="240" w:line="276" w:lineRule="auto"/>
        <w:jc w:val="both"/>
        <w:rPr>
          <w:rFonts w:ascii="Times New Roman" w:eastAsia="Times New Roman" w:hAnsi="Times New Roman" w:cs="Times New Roman"/>
          <w:bCs/>
        </w:rPr>
      </w:pPr>
    </w:p>
    <w:p w:rsidR="009E71A5" w:rsidRPr="00A75D8A" w:rsidRDefault="00C6499C" w:rsidP="00A75D8A">
      <w:pPr>
        <w:spacing w:before="240" w:after="240" w:line="276" w:lineRule="auto"/>
        <w:jc w:val="both"/>
        <w:rPr>
          <w:rFonts w:ascii="Times New Roman" w:eastAsia="Times New Roman" w:hAnsi="Times New Roman" w:cs="Times New Roman"/>
          <w:b/>
        </w:rPr>
      </w:pPr>
      <w:r w:rsidRPr="008B1F14">
        <w:rPr>
          <w:rFonts w:ascii="Times New Roman" w:eastAsia="Times New Roman" w:hAnsi="Times New Roman" w:cs="Times New Roman"/>
          <w:b/>
        </w:rPr>
        <w:t>Problematica (rischio aggressione)</w:t>
      </w:r>
    </w:p>
    <w:p w:rsidR="009E71A5" w:rsidRPr="00A75D8A" w:rsidRDefault="00C6499C" w:rsidP="00A75D8A">
      <w:pPr>
        <w:spacing w:before="240" w:after="240" w:line="276" w:lineRule="auto"/>
        <w:jc w:val="both"/>
        <w:rPr>
          <w:rFonts w:ascii="Times New Roman" w:eastAsia="Times New Roman" w:hAnsi="Times New Roman" w:cs="Times New Roman"/>
          <w:b/>
        </w:rPr>
      </w:pPr>
      <w:r w:rsidRPr="00A75D8A">
        <w:rPr>
          <w:rFonts w:ascii="Times New Roman" w:eastAsia="Times New Roman" w:hAnsi="Times New Roman" w:cs="Times New Roman"/>
          <w:b/>
        </w:rPr>
        <w:t>Descrizione del rischio</w:t>
      </w:r>
    </w:p>
    <w:p w:rsidR="009E71A5" w:rsidRPr="00A75D8A" w:rsidRDefault="00C6499C" w:rsidP="00A75D8A">
      <w:pPr>
        <w:spacing w:before="240" w:after="240" w:line="276" w:lineRule="auto"/>
        <w:jc w:val="both"/>
        <w:rPr>
          <w:rFonts w:ascii="Times New Roman" w:eastAsia="Times New Roman" w:hAnsi="Times New Roman" w:cs="Times New Roman"/>
          <w:b/>
          <w:i/>
        </w:rPr>
      </w:pPr>
      <w:r w:rsidRPr="00A75D8A">
        <w:rPr>
          <w:rFonts w:ascii="Times New Roman" w:eastAsia="Times New Roman" w:hAnsi="Times New Roman" w:cs="Times New Roman"/>
          <w:b/>
          <w:i/>
        </w:rPr>
        <w:t xml:space="preserve">Impatto </w:t>
      </w:r>
      <w:r w:rsidR="007A03E0" w:rsidRPr="00A75D8A">
        <w:rPr>
          <w:rFonts w:ascii="Times New Roman" w:eastAsia="Times New Roman" w:hAnsi="Times New Roman" w:cs="Times New Roman"/>
          <w:b/>
          <w:i/>
        </w:rPr>
        <w:t>del rischio aggressione sui</w:t>
      </w:r>
      <w:r w:rsidRPr="00A75D8A">
        <w:rPr>
          <w:rFonts w:ascii="Times New Roman" w:eastAsia="Times New Roman" w:hAnsi="Times New Roman" w:cs="Times New Roman"/>
          <w:b/>
          <w:i/>
        </w:rPr>
        <w:t xml:space="preserve"> lavoratori</w:t>
      </w:r>
    </w:p>
    <w:p w:rsidR="00F62DC3" w:rsidRPr="008B1F14" w:rsidRDefault="00F62DC3" w:rsidP="008B1F14">
      <w:pPr>
        <w:spacing w:before="240" w:after="240" w:line="276" w:lineRule="auto"/>
        <w:jc w:val="both"/>
        <w:rPr>
          <w:rFonts w:ascii="Times New Roman" w:eastAsia="Times New Roman" w:hAnsi="Times New Roman" w:cs="Times New Roman"/>
        </w:rPr>
      </w:pPr>
      <w:r w:rsidRPr="00752206">
        <w:rPr>
          <w:rFonts w:ascii="Times New Roman" w:eastAsia="Times New Roman" w:hAnsi="Times New Roman" w:cs="Times New Roman"/>
        </w:rPr>
        <w:t>“</w:t>
      </w:r>
      <w:r w:rsidR="00953A8C" w:rsidRPr="00752206">
        <w:rPr>
          <w:rFonts w:ascii="Times New Roman" w:eastAsia="Times New Roman" w:hAnsi="Times New Roman" w:cs="Times New Roman"/>
        </w:rPr>
        <w:t>A</w:t>
      </w:r>
      <w:r w:rsidRPr="00752206">
        <w:rPr>
          <w:rFonts w:ascii="Times New Roman" w:eastAsia="Times New Roman" w:hAnsi="Times New Roman" w:cs="Times New Roman"/>
        </w:rPr>
        <w:t xml:space="preserve">ggressione sul posto di lavoro” è </w:t>
      </w:r>
      <w:r w:rsidR="00953A8C" w:rsidRPr="00752206">
        <w:rPr>
          <w:rFonts w:ascii="Times New Roman" w:eastAsia="Times New Roman" w:hAnsi="Times New Roman" w:cs="Times New Roman"/>
        </w:rPr>
        <w:t xml:space="preserve">un termine ampio che </w:t>
      </w:r>
      <w:r w:rsidRPr="00752206">
        <w:rPr>
          <w:rFonts w:ascii="Times New Roman" w:eastAsia="Times New Roman" w:hAnsi="Times New Roman" w:cs="Times New Roman"/>
        </w:rPr>
        <w:t xml:space="preserve">comprende </w:t>
      </w:r>
      <w:r w:rsidR="00953A8C" w:rsidRPr="00752206">
        <w:rPr>
          <w:rFonts w:ascii="Times New Roman" w:eastAsia="Times New Roman" w:hAnsi="Times New Roman" w:cs="Times New Roman"/>
        </w:rPr>
        <w:t xml:space="preserve">non </w:t>
      </w:r>
      <w:r w:rsidRPr="00752206">
        <w:rPr>
          <w:rFonts w:ascii="Times New Roman" w:eastAsia="Times New Roman" w:hAnsi="Times New Roman" w:cs="Times New Roman"/>
        </w:rPr>
        <w:t>solo le aggressioni ma anche le violenze, le minacce, gli abusi in situazioni correlate al lavoro e che comportano un rischio per il benessere,</w:t>
      </w:r>
      <w:r w:rsidR="00953A8C" w:rsidRPr="00752206">
        <w:rPr>
          <w:rFonts w:ascii="Times New Roman" w:eastAsia="Times New Roman" w:hAnsi="Times New Roman" w:cs="Times New Roman"/>
        </w:rPr>
        <w:t xml:space="preserve"> la</w:t>
      </w:r>
      <w:r w:rsidRPr="00752206">
        <w:rPr>
          <w:rFonts w:ascii="Times New Roman" w:eastAsia="Times New Roman" w:hAnsi="Times New Roman" w:cs="Times New Roman"/>
        </w:rPr>
        <w:t xml:space="preserve"> sicurezza e </w:t>
      </w:r>
      <w:r w:rsidR="00953A8C" w:rsidRPr="00752206">
        <w:rPr>
          <w:rFonts w:ascii="Times New Roman" w:eastAsia="Times New Roman" w:hAnsi="Times New Roman" w:cs="Times New Roman"/>
        </w:rPr>
        <w:t xml:space="preserve">la </w:t>
      </w:r>
      <w:r w:rsidRPr="00752206">
        <w:rPr>
          <w:rFonts w:ascii="Times New Roman" w:eastAsia="Times New Roman" w:hAnsi="Times New Roman" w:cs="Times New Roman"/>
        </w:rPr>
        <w:t xml:space="preserve">salute </w:t>
      </w:r>
      <w:r w:rsidR="00953A8C" w:rsidRPr="00752206">
        <w:rPr>
          <w:rFonts w:ascii="Times New Roman" w:eastAsia="Times New Roman" w:hAnsi="Times New Roman" w:cs="Times New Roman"/>
        </w:rPr>
        <w:t xml:space="preserve">dei lavoratori </w:t>
      </w:r>
      <w:r w:rsidRPr="00752206">
        <w:rPr>
          <w:rFonts w:ascii="Times New Roman" w:eastAsia="Times New Roman" w:hAnsi="Times New Roman" w:cs="Times New Roman"/>
        </w:rPr>
        <w:t>(NIOSH - Publication No.2006-144).</w:t>
      </w:r>
      <w:r w:rsidRPr="008B1F14">
        <w:rPr>
          <w:rFonts w:ascii="Times New Roman" w:eastAsia="Times New Roman" w:hAnsi="Times New Roman" w:cs="Times New Roman"/>
        </w:rPr>
        <w:t xml:space="preserve"> </w:t>
      </w:r>
      <w:r w:rsidR="00D40CA4" w:rsidRPr="008B1F14">
        <w:rPr>
          <w:rFonts w:ascii="Times New Roman" w:eastAsia="Times New Roman" w:hAnsi="Times New Roman" w:cs="Times New Roman"/>
        </w:rPr>
        <w:t xml:space="preserve">Nella seguente tabella sono elencati i </w:t>
      </w:r>
      <w:r w:rsidRPr="008B1F14">
        <w:rPr>
          <w:rFonts w:ascii="Times New Roman" w:eastAsia="Times New Roman" w:hAnsi="Times New Roman" w:cs="Times New Roman"/>
        </w:rPr>
        <w:t>quattro diversi tipi di aggressione sul posto di lavoro</w:t>
      </w:r>
      <w:r w:rsidR="00D40CA4" w:rsidRPr="008B1F14">
        <w:rPr>
          <w:rFonts w:ascii="Times New Roman" w:eastAsia="Times New Roman" w:hAnsi="Times New Roman" w:cs="Times New Roman"/>
        </w:rPr>
        <w:t xml:space="preserve"> (Tab.1)</w:t>
      </w:r>
      <w:r w:rsidRPr="008B1F14">
        <w:rPr>
          <w:rFonts w:ascii="Times New Roman" w:eastAsia="Times New Roman" w:hAnsi="Times New Roman" w:cs="Times New Roman"/>
        </w:rPr>
        <w:t>:</w:t>
      </w:r>
    </w:p>
    <w:tbl>
      <w:tblPr>
        <w:tblStyle w:val="Grigliatabella"/>
        <w:tblW w:w="0" w:type="auto"/>
        <w:tblLook w:val="04A0"/>
      </w:tblPr>
      <w:tblGrid>
        <w:gridCol w:w="2122"/>
        <w:gridCol w:w="7508"/>
      </w:tblGrid>
      <w:tr w:rsidR="00F62DC3" w:rsidRPr="008B1F14" w:rsidTr="00D40CA4">
        <w:trPr>
          <w:trHeight w:val="737"/>
        </w:trPr>
        <w:tc>
          <w:tcPr>
            <w:tcW w:w="2122" w:type="dxa"/>
          </w:tcPr>
          <w:p w:rsidR="00F62DC3" w:rsidRPr="008B1F14" w:rsidRDefault="00D40CA4" w:rsidP="008B1F14">
            <w:pPr>
              <w:spacing w:before="240" w:after="240"/>
              <w:rPr>
                <w:rFonts w:ascii="Times New Roman" w:eastAsia="Times New Roman" w:hAnsi="Times New Roman" w:cs="Times New Roman"/>
              </w:rPr>
            </w:pPr>
            <w:r w:rsidRPr="008B1F14">
              <w:rPr>
                <w:rFonts w:ascii="Times New Roman" w:eastAsia="Times New Roman" w:hAnsi="Times New Roman" w:cs="Times New Roman"/>
              </w:rPr>
              <w:t>Denominazione</w:t>
            </w:r>
          </w:p>
        </w:tc>
        <w:tc>
          <w:tcPr>
            <w:tcW w:w="7508" w:type="dxa"/>
          </w:tcPr>
          <w:p w:rsidR="00F62DC3" w:rsidRPr="008B1F14" w:rsidRDefault="00F62DC3" w:rsidP="008B1F14">
            <w:pPr>
              <w:spacing w:before="240" w:after="240"/>
              <w:rPr>
                <w:rFonts w:ascii="Times New Roman" w:eastAsia="Times New Roman" w:hAnsi="Times New Roman" w:cs="Times New Roman"/>
              </w:rPr>
            </w:pPr>
            <w:r w:rsidRPr="008B1F14">
              <w:rPr>
                <w:rFonts w:ascii="Times New Roman" w:eastAsia="Times New Roman" w:hAnsi="Times New Roman" w:cs="Times New Roman"/>
              </w:rPr>
              <w:t>Descrizione</w:t>
            </w:r>
          </w:p>
        </w:tc>
      </w:tr>
      <w:tr w:rsidR="00F62DC3" w:rsidRPr="008B1F14" w:rsidTr="00D40CA4">
        <w:trPr>
          <w:trHeight w:val="737"/>
        </w:trPr>
        <w:tc>
          <w:tcPr>
            <w:tcW w:w="2122" w:type="dxa"/>
          </w:tcPr>
          <w:p w:rsidR="00F62DC3" w:rsidRPr="008B1F14" w:rsidRDefault="00F62DC3" w:rsidP="008B1F14">
            <w:pPr>
              <w:spacing w:before="240" w:after="240"/>
              <w:rPr>
                <w:rFonts w:ascii="Times New Roman" w:eastAsia="Times New Roman" w:hAnsi="Times New Roman" w:cs="Times New Roman"/>
              </w:rPr>
            </w:pPr>
            <w:r w:rsidRPr="008B1F14">
              <w:rPr>
                <w:rFonts w:ascii="Times New Roman" w:eastAsia="Times New Roman" w:hAnsi="Times New Roman" w:cs="Times New Roman"/>
              </w:rPr>
              <w:t>Tipo I</w:t>
            </w:r>
          </w:p>
        </w:tc>
        <w:tc>
          <w:tcPr>
            <w:tcW w:w="7508" w:type="dxa"/>
          </w:tcPr>
          <w:p w:rsidR="00F62DC3" w:rsidRPr="008B1F14" w:rsidRDefault="00D40CA4" w:rsidP="008B1F14">
            <w:pPr>
              <w:spacing w:before="240" w:after="240"/>
              <w:rPr>
                <w:rFonts w:ascii="Times New Roman" w:eastAsia="Times New Roman" w:hAnsi="Times New Roman" w:cs="Times New Roman"/>
              </w:rPr>
            </w:pPr>
            <w:r w:rsidRPr="008B1F14">
              <w:rPr>
                <w:rFonts w:ascii="Times New Roman" w:eastAsia="Times New Roman" w:hAnsi="Times New Roman" w:cs="Times New Roman"/>
              </w:rPr>
              <w:t>Chi perpetra la violenza non ha legami con il luogo di lavoro o con i lavoratori</w:t>
            </w:r>
          </w:p>
        </w:tc>
      </w:tr>
      <w:tr w:rsidR="00F62DC3" w:rsidRPr="008B1F14" w:rsidTr="00D40CA4">
        <w:trPr>
          <w:trHeight w:val="737"/>
        </w:trPr>
        <w:tc>
          <w:tcPr>
            <w:tcW w:w="2122" w:type="dxa"/>
          </w:tcPr>
          <w:p w:rsidR="00F62DC3" w:rsidRPr="008B1F14" w:rsidRDefault="00F62DC3" w:rsidP="008B1F14">
            <w:pPr>
              <w:spacing w:before="240" w:after="240"/>
              <w:rPr>
                <w:rFonts w:ascii="Times New Roman" w:eastAsia="Times New Roman" w:hAnsi="Times New Roman" w:cs="Times New Roman"/>
              </w:rPr>
            </w:pPr>
            <w:r w:rsidRPr="008B1F14">
              <w:rPr>
                <w:rFonts w:ascii="Times New Roman" w:eastAsia="Times New Roman" w:hAnsi="Times New Roman" w:cs="Times New Roman"/>
              </w:rPr>
              <w:t>Tipo II</w:t>
            </w:r>
          </w:p>
        </w:tc>
        <w:tc>
          <w:tcPr>
            <w:tcW w:w="7508" w:type="dxa"/>
          </w:tcPr>
          <w:p w:rsidR="00F62DC3" w:rsidRPr="008B1F14" w:rsidRDefault="00D40CA4" w:rsidP="008B1F14">
            <w:pPr>
              <w:spacing w:before="240" w:after="240"/>
              <w:rPr>
                <w:rFonts w:ascii="Times New Roman" w:eastAsia="Times New Roman" w:hAnsi="Times New Roman" w:cs="Times New Roman"/>
              </w:rPr>
            </w:pPr>
            <w:r w:rsidRPr="008B1F14">
              <w:rPr>
                <w:rFonts w:ascii="Times New Roman" w:eastAsia="Times New Roman" w:hAnsi="Times New Roman" w:cs="Times New Roman"/>
              </w:rPr>
              <w:t>Chi perpetra la violenza è un paziente o un visitatore o un fornitore</w:t>
            </w:r>
          </w:p>
        </w:tc>
      </w:tr>
      <w:tr w:rsidR="00F62DC3" w:rsidRPr="008B1F14" w:rsidTr="00D40CA4">
        <w:trPr>
          <w:trHeight w:val="737"/>
        </w:trPr>
        <w:tc>
          <w:tcPr>
            <w:tcW w:w="2122" w:type="dxa"/>
          </w:tcPr>
          <w:p w:rsidR="00F62DC3" w:rsidRPr="008B1F14" w:rsidRDefault="00F62DC3" w:rsidP="008B1F14">
            <w:pPr>
              <w:spacing w:before="240" w:after="240"/>
              <w:rPr>
                <w:rFonts w:ascii="Times New Roman" w:eastAsia="Times New Roman" w:hAnsi="Times New Roman" w:cs="Times New Roman"/>
              </w:rPr>
            </w:pPr>
            <w:r w:rsidRPr="008B1F14">
              <w:rPr>
                <w:rFonts w:ascii="Times New Roman" w:eastAsia="Times New Roman" w:hAnsi="Times New Roman" w:cs="Times New Roman"/>
              </w:rPr>
              <w:t>Tipo III</w:t>
            </w:r>
          </w:p>
        </w:tc>
        <w:tc>
          <w:tcPr>
            <w:tcW w:w="7508" w:type="dxa"/>
          </w:tcPr>
          <w:p w:rsidR="00F62DC3" w:rsidRPr="008B1F14" w:rsidRDefault="00D40CA4" w:rsidP="008B1F14">
            <w:pPr>
              <w:spacing w:before="240" w:after="240"/>
              <w:rPr>
                <w:rFonts w:ascii="Times New Roman" w:eastAsia="Times New Roman" w:hAnsi="Times New Roman" w:cs="Times New Roman"/>
              </w:rPr>
            </w:pPr>
            <w:r w:rsidRPr="008B1F14">
              <w:rPr>
                <w:rFonts w:ascii="Times New Roman" w:eastAsia="Times New Roman" w:hAnsi="Times New Roman" w:cs="Times New Roman"/>
              </w:rPr>
              <w:t>Chi perpetra la violenza è un lavoratore o ex-lavoratore di quella struttura</w:t>
            </w:r>
          </w:p>
        </w:tc>
      </w:tr>
      <w:tr w:rsidR="00F62DC3" w:rsidRPr="008B1F14" w:rsidTr="00D40CA4">
        <w:trPr>
          <w:trHeight w:val="737"/>
        </w:trPr>
        <w:tc>
          <w:tcPr>
            <w:tcW w:w="2122" w:type="dxa"/>
          </w:tcPr>
          <w:p w:rsidR="00F62DC3" w:rsidRPr="008B1F14" w:rsidRDefault="00F62DC3" w:rsidP="008B1F14">
            <w:pPr>
              <w:spacing w:before="240" w:after="240"/>
              <w:rPr>
                <w:rFonts w:ascii="Times New Roman" w:eastAsia="Times New Roman" w:hAnsi="Times New Roman" w:cs="Times New Roman"/>
              </w:rPr>
            </w:pPr>
            <w:r w:rsidRPr="008B1F14">
              <w:rPr>
                <w:rFonts w:ascii="Times New Roman" w:eastAsia="Times New Roman" w:hAnsi="Times New Roman" w:cs="Times New Roman"/>
              </w:rPr>
              <w:lastRenderedPageBreak/>
              <w:t>Tipo IV</w:t>
            </w:r>
          </w:p>
        </w:tc>
        <w:tc>
          <w:tcPr>
            <w:tcW w:w="7508" w:type="dxa"/>
          </w:tcPr>
          <w:p w:rsidR="00F62DC3" w:rsidRPr="008B1F14" w:rsidRDefault="00D40CA4" w:rsidP="008B1F14">
            <w:pPr>
              <w:keepNext/>
              <w:spacing w:before="240" w:after="240"/>
              <w:rPr>
                <w:rFonts w:ascii="Times New Roman" w:eastAsia="Times New Roman" w:hAnsi="Times New Roman" w:cs="Times New Roman"/>
              </w:rPr>
            </w:pPr>
            <w:r w:rsidRPr="008B1F14">
              <w:rPr>
                <w:rFonts w:ascii="Times New Roman" w:eastAsia="Times New Roman" w:hAnsi="Times New Roman" w:cs="Times New Roman"/>
              </w:rPr>
              <w:t>Chi perpetra la violenza ha una relazione personale con il lavoratore ma nessun legame con il luogo di lavoro</w:t>
            </w:r>
          </w:p>
        </w:tc>
      </w:tr>
    </w:tbl>
    <w:p w:rsidR="00D40CA4" w:rsidRPr="008B1F14" w:rsidRDefault="00EC4990" w:rsidP="008B1F14">
      <w:pPr>
        <w:pStyle w:val="Didascalia"/>
        <w:rPr>
          <w:rFonts w:ascii="Times New Roman" w:eastAsia="Times New Roman" w:hAnsi="Times New Roman" w:cs="Times New Roman"/>
          <w:color w:val="auto"/>
          <w:sz w:val="24"/>
          <w:szCs w:val="24"/>
        </w:rPr>
      </w:pPr>
      <w:r w:rsidRPr="008B1F14">
        <w:rPr>
          <w:rFonts w:ascii="Times New Roman" w:eastAsia="Times New Roman" w:hAnsi="Times New Roman" w:cs="Times New Roman"/>
          <w:color w:val="auto"/>
          <w:sz w:val="24"/>
          <w:szCs w:val="24"/>
        </w:rPr>
        <w:t xml:space="preserve">Tabella </w:t>
      </w:r>
      <w:r w:rsidR="00881980" w:rsidRPr="008B1F14">
        <w:rPr>
          <w:rFonts w:ascii="Times New Roman" w:eastAsia="Times New Roman" w:hAnsi="Times New Roman" w:cs="Times New Roman"/>
          <w:color w:val="auto"/>
          <w:sz w:val="24"/>
          <w:szCs w:val="24"/>
        </w:rPr>
        <w:fldChar w:fldCharType="begin"/>
      </w:r>
      <w:r w:rsidRPr="008B1F14">
        <w:rPr>
          <w:rFonts w:ascii="Times New Roman" w:eastAsia="Times New Roman" w:hAnsi="Times New Roman" w:cs="Times New Roman"/>
          <w:color w:val="auto"/>
          <w:sz w:val="24"/>
          <w:szCs w:val="24"/>
        </w:rPr>
        <w:instrText xml:space="preserve"> SEQ Tabella \* ARABIC </w:instrText>
      </w:r>
      <w:r w:rsidR="00881980" w:rsidRPr="008B1F14">
        <w:rPr>
          <w:rFonts w:ascii="Times New Roman" w:eastAsia="Times New Roman" w:hAnsi="Times New Roman" w:cs="Times New Roman"/>
          <w:color w:val="auto"/>
          <w:sz w:val="24"/>
          <w:szCs w:val="24"/>
        </w:rPr>
        <w:fldChar w:fldCharType="separate"/>
      </w:r>
      <w:r w:rsidR="00D4025C">
        <w:rPr>
          <w:rFonts w:ascii="Times New Roman" w:eastAsia="Times New Roman" w:hAnsi="Times New Roman" w:cs="Times New Roman"/>
          <w:noProof/>
          <w:color w:val="auto"/>
          <w:sz w:val="24"/>
          <w:szCs w:val="24"/>
        </w:rPr>
        <w:t>1</w:t>
      </w:r>
      <w:r w:rsidR="00881980" w:rsidRPr="008B1F14">
        <w:rPr>
          <w:rFonts w:ascii="Times New Roman" w:eastAsia="Times New Roman" w:hAnsi="Times New Roman" w:cs="Times New Roman"/>
          <w:color w:val="auto"/>
          <w:sz w:val="24"/>
          <w:szCs w:val="24"/>
        </w:rPr>
        <w:fldChar w:fldCharType="end"/>
      </w:r>
      <w:r w:rsidRPr="008B1F14">
        <w:rPr>
          <w:rFonts w:ascii="Times New Roman" w:eastAsia="Times New Roman" w:hAnsi="Times New Roman" w:cs="Times New Roman"/>
          <w:color w:val="auto"/>
          <w:sz w:val="24"/>
          <w:szCs w:val="24"/>
        </w:rPr>
        <w:t>. Tipi di violenza secondo il NIOSH – Pubblicazione N.2006-144</w:t>
      </w:r>
    </w:p>
    <w:p w:rsidR="00F62DC3" w:rsidRPr="008B1F14" w:rsidRDefault="009539FE" w:rsidP="008B1F14">
      <w:pPr>
        <w:spacing w:before="240" w:after="240" w:line="276" w:lineRule="auto"/>
        <w:jc w:val="both"/>
        <w:rPr>
          <w:rFonts w:ascii="Times New Roman" w:eastAsia="Times New Roman" w:hAnsi="Times New Roman" w:cs="Times New Roman"/>
        </w:rPr>
      </w:pPr>
      <w:r w:rsidRPr="008B1F14">
        <w:rPr>
          <w:rFonts w:ascii="Times New Roman" w:eastAsia="Times New Roman" w:hAnsi="Times New Roman" w:cs="Times New Roman"/>
        </w:rPr>
        <w:t xml:space="preserve">In ambiente sanitario, il tipo di violenza più frequente è di TIPO II </w:t>
      </w:r>
      <w:r w:rsidR="00FB3265" w:rsidRPr="008B1F14">
        <w:rPr>
          <w:rFonts w:ascii="Times New Roman" w:eastAsia="Times New Roman" w:hAnsi="Times New Roman" w:cs="Times New Roman"/>
        </w:rPr>
        <w:t>(NIOSH - Publication No.2006-144)</w:t>
      </w:r>
      <w:r w:rsidR="00D40CA4" w:rsidRPr="008B1F14">
        <w:rPr>
          <w:rFonts w:ascii="Times New Roman" w:eastAsia="Times New Roman" w:hAnsi="Times New Roman" w:cs="Times New Roman"/>
        </w:rPr>
        <w:t xml:space="preserve">. </w:t>
      </w:r>
    </w:p>
    <w:p w:rsidR="009E71A5" w:rsidRPr="00A75D8A" w:rsidRDefault="007A03E0" w:rsidP="009539FE">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 xml:space="preserve">L’aggressione sul posto di lavoro impatta sulla salute del lavoratore aumentando l’insorgenza di disturbi psico-somatici con ripercussioni sulla motivazione lavorativa, sulla percezione di sicurezza (fisica e psicologica) nel posto di lavoro, e in generale sulla capacità di mantenere un buon equilibrio tra lavoro e famiglia. Le conseguenze dello stress generato da un ambiente lavorativo percepito come potenzialmente pericoloso per la propria incolumità possono generare effetti di spillover negativo nella direzione lavoro-famiglia. </w:t>
      </w:r>
    </w:p>
    <w:p w:rsidR="009E71A5" w:rsidRPr="00A75D8A" w:rsidRDefault="00C6499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Diversi studi mostrano la pericolosità che un evento di aggressione può avere sulla salute mentale del lavoratore. Il lavoratore che ha subito</w:t>
      </w:r>
      <w:r w:rsidR="00D846A2" w:rsidRPr="00A75D8A">
        <w:rPr>
          <w:rFonts w:ascii="Times New Roman" w:eastAsia="Times New Roman" w:hAnsi="Times New Roman" w:cs="Times New Roman"/>
        </w:rPr>
        <w:t xml:space="preserve"> direttamente</w:t>
      </w:r>
      <w:r w:rsidRPr="00A75D8A">
        <w:rPr>
          <w:rFonts w:ascii="Times New Roman" w:eastAsia="Times New Roman" w:hAnsi="Times New Roman" w:cs="Times New Roman"/>
        </w:rPr>
        <w:t xml:space="preserve"> o </w:t>
      </w:r>
      <w:r w:rsidR="009539FE">
        <w:rPr>
          <w:rFonts w:ascii="Times New Roman" w:eastAsia="Times New Roman" w:hAnsi="Times New Roman" w:cs="Times New Roman"/>
        </w:rPr>
        <w:t xml:space="preserve">ha </w:t>
      </w:r>
      <w:r w:rsidRPr="00A75D8A">
        <w:rPr>
          <w:rFonts w:ascii="Times New Roman" w:eastAsia="Times New Roman" w:hAnsi="Times New Roman" w:cs="Times New Roman"/>
        </w:rPr>
        <w:t xml:space="preserve">assistito a un evento di violenza o di molestia sul posto di lavoro ha una maggiore probabilità di sviluppare: stress (Hoel et al, 2001; Smith et al, 2000), ansia, depressione, insonnia, mancanza di concentrazione (Barling et al, 1996; Richman et al, 1999; Schneider et al, 1997), sintomi di PTSD, abuso di sostanze, rischio suicidio (Einarsen et al, 1994). Nello specifico un lavoratore vittima di violenza ha una possibilità 3 volte maggiore di depressione, 2,2 volte maggiore di problemi nel sonno, 1,7 volte maggiore di percepire la fatica, circa 2 volte in più di percepire lo stress rispetto ad una persona che non è stata esposta a violenze. </w:t>
      </w:r>
    </w:p>
    <w:p w:rsidR="009E71A5" w:rsidRPr="00A75D8A" w:rsidRDefault="00C6499C" w:rsidP="00A75D8A">
      <w:pPr>
        <w:spacing w:before="240" w:after="240" w:line="276" w:lineRule="auto"/>
        <w:jc w:val="both"/>
        <w:rPr>
          <w:rFonts w:ascii="Times New Roman" w:eastAsia="Times New Roman" w:hAnsi="Times New Roman" w:cs="Times New Roman"/>
          <w:b/>
          <w:i/>
        </w:rPr>
      </w:pPr>
      <w:r w:rsidRPr="00A75D8A">
        <w:rPr>
          <w:rFonts w:ascii="Times New Roman" w:eastAsia="Times New Roman" w:hAnsi="Times New Roman" w:cs="Times New Roman"/>
          <w:b/>
          <w:i/>
        </w:rPr>
        <w:t xml:space="preserve">Impatto </w:t>
      </w:r>
      <w:r w:rsidR="009539FE">
        <w:rPr>
          <w:rFonts w:ascii="Times New Roman" w:eastAsia="Times New Roman" w:hAnsi="Times New Roman" w:cs="Times New Roman"/>
          <w:b/>
          <w:i/>
        </w:rPr>
        <w:t>del rischio aggressività</w:t>
      </w:r>
      <w:r w:rsidRPr="00A75D8A">
        <w:rPr>
          <w:rFonts w:ascii="Times New Roman" w:eastAsia="Times New Roman" w:hAnsi="Times New Roman" w:cs="Times New Roman"/>
          <w:b/>
          <w:i/>
        </w:rPr>
        <w:t xml:space="preserve"> sulle organizzazioni </w:t>
      </w:r>
      <w:r w:rsidR="00D846A2" w:rsidRPr="00A75D8A">
        <w:rPr>
          <w:rFonts w:ascii="Times New Roman" w:eastAsia="Times New Roman" w:hAnsi="Times New Roman" w:cs="Times New Roman"/>
          <w:b/>
          <w:i/>
        </w:rPr>
        <w:t>e sulla comunità</w:t>
      </w:r>
    </w:p>
    <w:p w:rsidR="009E71A5" w:rsidRPr="00A75D8A" w:rsidRDefault="00C6499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 xml:space="preserve">Gli effetti </w:t>
      </w:r>
      <w:r w:rsidR="009539FE">
        <w:rPr>
          <w:rFonts w:ascii="Times New Roman" w:eastAsia="Times New Roman" w:hAnsi="Times New Roman" w:cs="Times New Roman"/>
        </w:rPr>
        <w:t>dell’aggressività</w:t>
      </w:r>
      <w:r w:rsidRPr="00A75D8A">
        <w:rPr>
          <w:rFonts w:ascii="Times New Roman" w:eastAsia="Times New Roman" w:hAnsi="Times New Roman" w:cs="Times New Roman"/>
        </w:rPr>
        <w:t xml:space="preserve"> sul posto di lavoro hanno effetti non solo sulle vittime e sull’aggressore ma anche sull’organizzazione nelle quali avvengono e sulla </w:t>
      </w:r>
      <w:r w:rsidR="00D846A2" w:rsidRPr="00A75D8A">
        <w:rPr>
          <w:rFonts w:ascii="Times New Roman" w:eastAsia="Times New Roman" w:hAnsi="Times New Roman" w:cs="Times New Roman"/>
        </w:rPr>
        <w:t>comunità in generale</w:t>
      </w:r>
      <w:r w:rsidRPr="00A75D8A">
        <w:rPr>
          <w:rFonts w:ascii="Times New Roman" w:eastAsia="Times New Roman" w:hAnsi="Times New Roman" w:cs="Times New Roman"/>
        </w:rPr>
        <w:t xml:space="preserve">. </w:t>
      </w:r>
      <w:r w:rsidR="00D846A2" w:rsidRPr="00A75D8A">
        <w:rPr>
          <w:rFonts w:ascii="Times New Roman" w:eastAsia="Times New Roman" w:hAnsi="Times New Roman" w:cs="Times New Roman"/>
        </w:rPr>
        <w:t xml:space="preserve">Da un punto di vista organizzativo, i costi del rischio di aggressione sono notevoli: la violenza sul posto di lavoro </w:t>
      </w:r>
      <w:r w:rsidRPr="00A75D8A">
        <w:rPr>
          <w:rFonts w:ascii="Times New Roman" w:eastAsia="Times New Roman" w:hAnsi="Times New Roman" w:cs="Times New Roman"/>
        </w:rPr>
        <w:t>è correlata a</w:t>
      </w:r>
      <w:r w:rsidR="00D846A2" w:rsidRPr="00A75D8A">
        <w:rPr>
          <w:rFonts w:ascii="Times New Roman" w:eastAsia="Times New Roman" w:hAnsi="Times New Roman" w:cs="Times New Roman"/>
        </w:rPr>
        <w:t xml:space="preserve"> un aumento di </w:t>
      </w:r>
      <w:r w:rsidRPr="00A75D8A">
        <w:rPr>
          <w:rFonts w:ascii="Times New Roman" w:eastAsia="Times New Roman" w:hAnsi="Times New Roman" w:cs="Times New Roman"/>
        </w:rPr>
        <w:t xml:space="preserve">assenteismo, </w:t>
      </w:r>
      <w:r w:rsidR="00D846A2" w:rsidRPr="00A75D8A">
        <w:rPr>
          <w:rFonts w:ascii="Times New Roman" w:eastAsia="Times New Roman" w:hAnsi="Times New Roman" w:cs="Times New Roman"/>
        </w:rPr>
        <w:t xml:space="preserve">di turnover, di errori, oltre che a una generale diminuzione della performance e della qualità del servizio offerto, </w:t>
      </w:r>
      <w:r w:rsidR="008D11E9" w:rsidRPr="00A75D8A">
        <w:rPr>
          <w:rFonts w:ascii="Times New Roman" w:eastAsia="Times New Roman" w:hAnsi="Times New Roman" w:cs="Times New Roman"/>
        </w:rPr>
        <w:t>e</w:t>
      </w:r>
      <w:r w:rsidR="00D846A2" w:rsidRPr="00A75D8A">
        <w:rPr>
          <w:rFonts w:ascii="Times New Roman" w:eastAsia="Times New Roman" w:hAnsi="Times New Roman" w:cs="Times New Roman"/>
        </w:rPr>
        <w:t xml:space="preserve"> del senso di appartenenza organizzativo (cittadinanza e commitment) (Osservatorio europeo dei rischi sul posto di lavoro)</w:t>
      </w:r>
      <w:r w:rsidRPr="00A75D8A">
        <w:rPr>
          <w:rFonts w:ascii="Times New Roman" w:eastAsia="Times New Roman" w:hAnsi="Times New Roman" w:cs="Times New Roman"/>
        </w:rPr>
        <w:t>.</w:t>
      </w:r>
      <w:r w:rsidR="008D11E9" w:rsidRPr="00A75D8A">
        <w:rPr>
          <w:rFonts w:ascii="Times New Roman" w:eastAsia="Times New Roman" w:hAnsi="Times New Roman" w:cs="Times New Roman"/>
        </w:rPr>
        <w:t xml:space="preserve"> Cambiando prospettiva, l’organizzazione ha a sua volta un ruolo fondamentale nel prevenire, contenere, affrontare il rischio da aggressione sul posto di lavoro agendo sia sull’organizzazione del lavoro, sugli aspetti ambientali, sul supporto verticale e orizzontale, sul potenziamento delle competenze, sull’acquisizione di risorse, sul mantenimento di un clima lavorativo positivo.</w:t>
      </w:r>
      <w:r w:rsidR="00EB13B3" w:rsidRPr="00A75D8A">
        <w:rPr>
          <w:rFonts w:ascii="Times New Roman" w:eastAsia="Times New Roman" w:hAnsi="Times New Roman" w:cs="Times New Roman"/>
        </w:rPr>
        <w:t xml:space="preserve"> </w:t>
      </w:r>
      <w:r w:rsidR="00D846A2" w:rsidRPr="00A75D8A">
        <w:rPr>
          <w:rFonts w:ascii="Times New Roman" w:eastAsia="Times New Roman" w:hAnsi="Times New Roman" w:cs="Times New Roman"/>
        </w:rPr>
        <w:t xml:space="preserve">Sul piano economico e politico, </w:t>
      </w:r>
      <w:r w:rsidRPr="00A75D8A">
        <w:rPr>
          <w:rFonts w:ascii="Times New Roman" w:eastAsia="Times New Roman" w:hAnsi="Times New Roman" w:cs="Times New Roman"/>
        </w:rPr>
        <w:t>i costi associati all’assenteismo, al turnover e alla perdita di produttività generano, secondo l’</w:t>
      </w:r>
      <w:r w:rsidR="00D846A2" w:rsidRPr="00A75D8A">
        <w:rPr>
          <w:rFonts w:ascii="Times New Roman" w:eastAsia="Times New Roman" w:hAnsi="Times New Roman" w:cs="Times New Roman"/>
        </w:rPr>
        <w:t>O</w:t>
      </w:r>
      <w:r w:rsidRPr="00A75D8A">
        <w:rPr>
          <w:rFonts w:ascii="Times New Roman" w:eastAsia="Times New Roman" w:hAnsi="Times New Roman" w:cs="Times New Roman"/>
        </w:rPr>
        <w:t xml:space="preserve">rganizzazione </w:t>
      </w:r>
      <w:r w:rsidR="00D846A2" w:rsidRPr="00A75D8A">
        <w:rPr>
          <w:rFonts w:ascii="Times New Roman" w:eastAsia="Times New Roman" w:hAnsi="Times New Roman" w:cs="Times New Roman"/>
        </w:rPr>
        <w:t>I</w:t>
      </w:r>
      <w:r w:rsidRPr="00A75D8A">
        <w:rPr>
          <w:rFonts w:ascii="Times New Roman" w:eastAsia="Times New Roman" w:hAnsi="Times New Roman" w:cs="Times New Roman"/>
        </w:rPr>
        <w:t xml:space="preserve">nternazionale del </w:t>
      </w:r>
      <w:r w:rsidR="00D846A2" w:rsidRPr="00A75D8A">
        <w:rPr>
          <w:rFonts w:ascii="Times New Roman" w:eastAsia="Times New Roman" w:hAnsi="Times New Roman" w:cs="Times New Roman"/>
        </w:rPr>
        <w:t>L</w:t>
      </w:r>
      <w:r w:rsidRPr="00A75D8A">
        <w:rPr>
          <w:rFonts w:ascii="Times New Roman" w:eastAsia="Times New Roman" w:hAnsi="Times New Roman" w:cs="Times New Roman"/>
        </w:rPr>
        <w:t>avoro, una perdita nel PIL tra l’1 e il 3,5%.</w:t>
      </w:r>
    </w:p>
    <w:p w:rsidR="009E71A5" w:rsidRPr="00A75D8A" w:rsidRDefault="00C6499C" w:rsidP="00A75D8A">
      <w:pPr>
        <w:spacing w:before="240" w:after="240" w:line="276" w:lineRule="auto"/>
        <w:jc w:val="both"/>
        <w:rPr>
          <w:rFonts w:ascii="Times New Roman" w:eastAsia="Times New Roman" w:hAnsi="Times New Roman" w:cs="Times New Roman"/>
          <w:b/>
          <w:i/>
          <w:iCs/>
        </w:rPr>
      </w:pPr>
      <w:r w:rsidRPr="00A75D8A">
        <w:rPr>
          <w:rFonts w:ascii="Times New Roman" w:eastAsia="Times New Roman" w:hAnsi="Times New Roman" w:cs="Times New Roman"/>
          <w:b/>
          <w:i/>
          <w:iCs/>
        </w:rPr>
        <w:lastRenderedPageBreak/>
        <w:t>Aggressione sul posto di lavoro nel settore sanitario</w:t>
      </w:r>
    </w:p>
    <w:p w:rsidR="00C5694C" w:rsidRPr="00A75D8A" w:rsidRDefault="00C5694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I fattori di rischio legati all’</w:t>
      </w:r>
      <w:r w:rsidR="0065774F" w:rsidRPr="00A75D8A">
        <w:rPr>
          <w:rFonts w:ascii="Times New Roman" w:eastAsia="Times New Roman" w:hAnsi="Times New Roman" w:cs="Times New Roman"/>
        </w:rPr>
        <w:t xml:space="preserve">aggressione nel settore sanitario </w:t>
      </w:r>
      <w:r w:rsidRPr="00A75D8A">
        <w:rPr>
          <w:rFonts w:ascii="Times New Roman" w:eastAsia="Times New Roman" w:hAnsi="Times New Roman" w:cs="Times New Roman"/>
        </w:rPr>
        <w:t xml:space="preserve">sono numerosi e riconducibili sia al </w:t>
      </w:r>
      <w:r w:rsidRPr="00A75D8A">
        <w:rPr>
          <w:rFonts w:ascii="Times New Roman" w:eastAsia="Times New Roman" w:hAnsi="Times New Roman" w:cs="Times New Roman"/>
          <w:i/>
          <w:iCs/>
        </w:rPr>
        <w:t>livello organizzativo</w:t>
      </w:r>
      <w:r w:rsidRPr="00A75D8A">
        <w:rPr>
          <w:rFonts w:ascii="Times New Roman" w:eastAsia="Times New Roman" w:hAnsi="Times New Roman" w:cs="Times New Roman"/>
        </w:rPr>
        <w:t xml:space="preserve"> (ambiente di lavoro, organizzazione del lavoro</w:t>
      </w:r>
      <w:r w:rsidR="001D46B8" w:rsidRPr="00A75D8A">
        <w:rPr>
          <w:rFonts w:ascii="Times New Roman" w:eastAsia="Times New Roman" w:hAnsi="Times New Roman" w:cs="Times New Roman"/>
        </w:rPr>
        <w:t xml:space="preserve"> e del servizio, carenza del personale; eccessiva affluenza di utenza in alcune sedi; disponibilità di risorse;</w:t>
      </w:r>
      <w:r w:rsidRPr="00A75D8A">
        <w:rPr>
          <w:rFonts w:ascii="Times New Roman" w:eastAsia="Times New Roman" w:hAnsi="Times New Roman" w:cs="Times New Roman"/>
        </w:rPr>
        <w:t xml:space="preserve"> aspetti culturali</w:t>
      </w:r>
      <w:r w:rsidR="001D46B8" w:rsidRPr="00A75D8A">
        <w:rPr>
          <w:rFonts w:ascii="Times New Roman" w:eastAsia="Times New Roman" w:hAnsi="Times New Roman" w:cs="Times New Roman"/>
        </w:rPr>
        <w:t>.</w:t>
      </w:r>
      <w:r w:rsidRPr="00A75D8A">
        <w:rPr>
          <w:rFonts w:ascii="Times New Roman" w:eastAsia="Times New Roman" w:hAnsi="Times New Roman" w:cs="Times New Roman"/>
        </w:rPr>
        <w:t xml:space="preserve">), sia alle caratteristiche del lavoro di cura </w:t>
      </w:r>
      <w:r w:rsidR="001D46B8" w:rsidRPr="00A75D8A">
        <w:rPr>
          <w:rFonts w:ascii="Times New Roman" w:eastAsia="Times New Roman" w:hAnsi="Times New Roman" w:cs="Times New Roman"/>
        </w:rPr>
        <w:t>che si esplica nella gestione di una relazione tra operatore e paziente/utente</w:t>
      </w:r>
      <w:r w:rsidRPr="00A75D8A">
        <w:rPr>
          <w:rFonts w:ascii="Times New Roman" w:eastAsia="Times New Roman" w:hAnsi="Times New Roman" w:cs="Times New Roman"/>
        </w:rPr>
        <w:t xml:space="preserve">. </w:t>
      </w:r>
      <w:r w:rsidR="001D46B8" w:rsidRPr="00A75D8A">
        <w:rPr>
          <w:rFonts w:ascii="Times New Roman" w:eastAsia="Times New Roman" w:hAnsi="Times New Roman" w:cs="Times New Roman"/>
        </w:rPr>
        <w:t>La</w:t>
      </w:r>
      <w:r w:rsidR="00456684" w:rsidRPr="00A75D8A">
        <w:rPr>
          <w:rFonts w:ascii="Times New Roman" w:eastAsia="Times New Roman" w:hAnsi="Times New Roman" w:cs="Times New Roman"/>
        </w:rPr>
        <w:t xml:space="preserve"> legge 113/2020 recante "Disposizioni in materia di sicurezza per gli esercenti le professioni sanitarie e socio-sanitarie nell'esercizio delle loro funzioni"</w:t>
      </w:r>
      <w:r w:rsidR="001D46B8" w:rsidRPr="00A75D8A">
        <w:rPr>
          <w:rFonts w:ascii="Times New Roman" w:eastAsia="Times New Roman" w:hAnsi="Times New Roman" w:cs="Times New Roman"/>
        </w:rPr>
        <w:t xml:space="preserve">, che ha inasprito </w:t>
      </w:r>
      <w:r w:rsidR="00456684" w:rsidRPr="00A75D8A">
        <w:rPr>
          <w:rFonts w:ascii="Times New Roman" w:eastAsia="Times New Roman" w:hAnsi="Times New Roman" w:cs="Times New Roman"/>
        </w:rPr>
        <w:t xml:space="preserve">il quadro sanzionatorio per le aggressioni ai danni del personale sanitario, evidenziando in tal senso la </w:t>
      </w:r>
      <w:r w:rsidR="00655163" w:rsidRPr="00A75D8A">
        <w:rPr>
          <w:rFonts w:ascii="Times New Roman" w:eastAsia="Times New Roman" w:hAnsi="Times New Roman" w:cs="Times New Roman"/>
        </w:rPr>
        <w:t xml:space="preserve">crescente </w:t>
      </w:r>
      <w:r w:rsidR="00456684" w:rsidRPr="00A75D8A">
        <w:rPr>
          <w:rFonts w:ascii="Times New Roman" w:eastAsia="Times New Roman" w:hAnsi="Times New Roman" w:cs="Times New Roman"/>
        </w:rPr>
        <w:t>diffusione e la gravità degli atti violenti in sanità</w:t>
      </w:r>
      <w:r w:rsidR="001D46B8" w:rsidRPr="00A75D8A">
        <w:rPr>
          <w:rFonts w:ascii="Times New Roman" w:eastAsia="Times New Roman" w:hAnsi="Times New Roman" w:cs="Times New Roman"/>
        </w:rPr>
        <w:t>, individua</w:t>
      </w:r>
      <w:r w:rsidR="00456684" w:rsidRPr="00A75D8A">
        <w:rPr>
          <w:rFonts w:ascii="Times New Roman" w:eastAsia="Times New Roman" w:hAnsi="Times New Roman" w:cs="Times New Roman"/>
        </w:rPr>
        <w:t xml:space="preserve"> </w:t>
      </w:r>
      <w:r w:rsidR="001D46B8" w:rsidRPr="00A75D8A">
        <w:rPr>
          <w:rFonts w:ascii="Times New Roman" w:eastAsia="Times New Roman" w:hAnsi="Times New Roman" w:cs="Times New Roman"/>
        </w:rPr>
        <w:t xml:space="preserve">il </w:t>
      </w:r>
      <w:r w:rsidR="00456684" w:rsidRPr="00A75D8A">
        <w:rPr>
          <w:rFonts w:ascii="Times New Roman" w:eastAsia="Times New Roman" w:hAnsi="Times New Roman" w:cs="Times New Roman"/>
          <w:i/>
          <w:iCs/>
        </w:rPr>
        <w:t xml:space="preserve">livello </w:t>
      </w:r>
      <w:r w:rsidR="001D46B8" w:rsidRPr="00A75D8A">
        <w:rPr>
          <w:rFonts w:ascii="Times New Roman" w:eastAsia="Times New Roman" w:hAnsi="Times New Roman" w:cs="Times New Roman"/>
          <w:i/>
          <w:iCs/>
        </w:rPr>
        <w:t>interpersonale</w:t>
      </w:r>
      <w:r w:rsidR="001D46B8" w:rsidRPr="00A75D8A">
        <w:rPr>
          <w:rFonts w:ascii="Times New Roman" w:eastAsia="Times New Roman" w:hAnsi="Times New Roman" w:cs="Times New Roman"/>
        </w:rPr>
        <w:t xml:space="preserve"> </w:t>
      </w:r>
      <w:r w:rsidR="001D46B8" w:rsidRPr="00A75D8A">
        <w:rPr>
          <w:rFonts w:ascii="Times New Roman" w:eastAsia="Times New Roman" w:hAnsi="Times New Roman" w:cs="Times New Roman"/>
          <w:i/>
          <w:iCs/>
        </w:rPr>
        <w:t>e relazionale</w:t>
      </w:r>
      <w:r w:rsidR="001D46B8" w:rsidRPr="00A75D8A">
        <w:rPr>
          <w:rFonts w:ascii="Times New Roman" w:eastAsia="Times New Roman" w:hAnsi="Times New Roman" w:cs="Times New Roman"/>
        </w:rPr>
        <w:t xml:space="preserve"> </w:t>
      </w:r>
      <w:r w:rsidR="00456684" w:rsidRPr="00A75D8A">
        <w:rPr>
          <w:rFonts w:ascii="Times New Roman" w:eastAsia="Times New Roman" w:hAnsi="Times New Roman" w:cs="Times New Roman"/>
        </w:rPr>
        <w:t xml:space="preserve">associato </w:t>
      </w:r>
      <w:r w:rsidR="001D46B8" w:rsidRPr="00A75D8A">
        <w:rPr>
          <w:rFonts w:ascii="Times New Roman" w:eastAsia="Times New Roman" w:hAnsi="Times New Roman" w:cs="Times New Roman"/>
        </w:rPr>
        <w:t xml:space="preserve">a eventi di </w:t>
      </w:r>
      <w:r w:rsidR="00456684" w:rsidRPr="00A75D8A">
        <w:rPr>
          <w:rFonts w:ascii="Times New Roman" w:eastAsia="Times New Roman" w:hAnsi="Times New Roman" w:cs="Times New Roman"/>
        </w:rPr>
        <w:t>aggressività: il rapporto fortemente interattivo e personale che si instaura tra il paziente e l’operatore sanitario</w:t>
      </w:r>
      <w:r w:rsidR="001D46B8" w:rsidRPr="00A75D8A">
        <w:rPr>
          <w:rFonts w:ascii="Times New Roman" w:eastAsia="Times New Roman" w:hAnsi="Times New Roman" w:cs="Times New Roman"/>
        </w:rPr>
        <w:t>,</w:t>
      </w:r>
      <w:r w:rsidR="00456684" w:rsidRPr="00A75D8A">
        <w:rPr>
          <w:rFonts w:ascii="Times New Roman" w:eastAsia="Times New Roman" w:hAnsi="Times New Roman" w:cs="Times New Roman"/>
        </w:rPr>
        <w:t xml:space="preserve"> </w:t>
      </w:r>
      <w:r w:rsidR="001D46B8" w:rsidRPr="00A75D8A">
        <w:rPr>
          <w:rFonts w:ascii="Times New Roman" w:eastAsia="Times New Roman" w:hAnsi="Times New Roman" w:cs="Times New Roman"/>
        </w:rPr>
        <w:t xml:space="preserve">e che costituisce il </w:t>
      </w:r>
      <w:bookmarkStart w:id="1" w:name="_Hlk115397697"/>
      <w:r w:rsidR="001D46B8" w:rsidRPr="00A75D8A">
        <w:rPr>
          <w:rFonts w:ascii="Times New Roman" w:eastAsia="Times New Roman" w:hAnsi="Times New Roman" w:cs="Times New Roman"/>
          <w:i/>
          <w:iCs/>
        </w:rPr>
        <w:t>core</w:t>
      </w:r>
      <w:r w:rsidR="001D46B8" w:rsidRPr="00A75D8A">
        <w:rPr>
          <w:rFonts w:ascii="Times New Roman" w:eastAsia="Times New Roman" w:hAnsi="Times New Roman" w:cs="Times New Roman"/>
        </w:rPr>
        <w:t xml:space="preserve"> </w:t>
      </w:r>
      <w:bookmarkEnd w:id="1"/>
      <w:r w:rsidR="00456684" w:rsidRPr="00A75D8A">
        <w:rPr>
          <w:rFonts w:ascii="Times New Roman" w:eastAsia="Times New Roman" w:hAnsi="Times New Roman" w:cs="Times New Roman"/>
        </w:rPr>
        <w:t>della prestazione sanitaria</w:t>
      </w:r>
      <w:r w:rsidR="001D46B8" w:rsidRPr="00A75D8A">
        <w:rPr>
          <w:rFonts w:ascii="Times New Roman" w:eastAsia="Times New Roman" w:hAnsi="Times New Roman" w:cs="Times New Roman"/>
        </w:rPr>
        <w:t>, rappresenta un potenziale fattore di rischio</w:t>
      </w:r>
      <w:r w:rsidR="00456684" w:rsidRPr="00A75D8A">
        <w:rPr>
          <w:rFonts w:ascii="Times New Roman" w:eastAsia="Times New Roman" w:hAnsi="Times New Roman" w:cs="Times New Roman"/>
        </w:rPr>
        <w:t xml:space="preserve">. </w:t>
      </w:r>
      <w:r w:rsidR="00655163" w:rsidRPr="00A75D8A">
        <w:rPr>
          <w:rFonts w:ascii="Times New Roman" w:eastAsia="Times New Roman" w:hAnsi="Times New Roman" w:cs="Times New Roman"/>
        </w:rPr>
        <w:t>I pazienti e/o familiari dei pazienti si trovano in uno stato di vulnerabilità, di paura, di frustrazione, condizioni che possono portare alla perdita del controllo</w:t>
      </w:r>
      <w:r w:rsidR="001D46B8" w:rsidRPr="00A75D8A">
        <w:rPr>
          <w:rFonts w:ascii="Times New Roman" w:eastAsia="Times New Roman" w:hAnsi="Times New Roman" w:cs="Times New Roman"/>
        </w:rPr>
        <w:t>, in particolare quando si è sotto l’effetto di farmaci o droghe</w:t>
      </w:r>
      <w:r w:rsidR="00655163" w:rsidRPr="00A75D8A">
        <w:rPr>
          <w:rFonts w:ascii="Times New Roman" w:eastAsia="Times New Roman" w:hAnsi="Times New Roman" w:cs="Times New Roman"/>
        </w:rPr>
        <w:t>. In tal senso, l’obiettivo del SSN risulta duplice: tutelare la salute e il benessere del cittadino che necessita di cure e contemporaneamente occuparsi della sicurezza, della tutela e del benessere dell’operatore sanitario</w:t>
      </w:r>
      <w:r w:rsidR="001D46B8" w:rsidRPr="00A75D8A">
        <w:rPr>
          <w:rFonts w:ascii="Times New Roman" w:eastAsia="Times New Roman" w:hAnsi="Times New Roman" w:cs="Times New Roman"/>
        </w:rPr>
        <w:t xml:space="preserve">, in una dinamica in cui è anche “la relazione che cura”. Lo squilibrio di potere che si può instaurare tra operatore sanitario e paziente può essere fonte, se non gestito accuratamente, di frustrazione e di rabbia aggressiva da parte </w:t>
      </w:r>
      <w:r w:rsidR="009539FE">
        <w:rPr>
          <w:rFonts w:ascii="Times New Roman" w:eastAsia="Times New Roman" w:hAnsi="Times New Roman" w:cs="Times New Roman"/>
        </w:rPr>
        <w:t xml:space="preserve">dei pazienti o dei familiari portatori di preoccupazioni per la salute. </w:t>
      </w:r>
    </w:p>
    <w:p w:rsidR="009E71A5" w:rsidRPr="00A75D8A" w:rsidRDefault="00655163"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 xml:space="preserve">Nello specifico del settore sanitario, </w:t>
      </w:r>
      <w:r w:rsidRPr="009539FE">
        <w:rPr>
          <w:rFonts w:ascii="Times New Roman" w:eastAsia="Times New Roman" w:hAnsi="Times New Roman" w:cs="Times New Roman"/>
        </w:rPr>
        <w:t>l’</w:t>
      </w:r>
      <w:r w:rsidRPr="009539FE">
        <w:rPr>
          <w:rFonts w:ascii="Times New Roman" w:eastAsia="Times New Roman" w:hAnsi="Times New Roman" w:cs="Times New Roman"/>
          <w:i/>
          <w:iCs/>
        </w:rPr>
        <w:t xml:space="preserve">U.S. Department of Labor Occupation Safety and Health Administration </w:t>
      </w:r>
      <w:r w:rsidRPr="00A75D8A">
        <w:rPr>
          <w:rFonts w:ascii="Times New Roman" w:eastAsia="Times New Roman" w:hAnsi="Times New Roman" w:cs="Times New Roman"/>
        </w:rPr>
        <w:t xml:space="preserve">classifica i fattori di rischio in: </w:t>
      </w:r>
      <w:r w:rsidRPr="00A75D8A">
        <w:rPr>
          <w:rFonts w:ascii="Times New Roman" w:eastAsia="Times New Roman" w:hAnsi="Times New Roman" w:cs="Times New Roman"/>
          <w:i/>
          <w:iCs/>
        </w:rPr>
        <w:t>organizzativi</w:t>
      </w:r>
      <w:r w:rsidR="00507F61" w:rsidRPr="00A75D8A">
        <w:rPr>
          <w:rFonts w:ascii="Times New Roman" w:eastAsia="Times New Roman" w:hAnsi="Times New Roman" w:cs="Times New Roman"/>
        </w:rPr>
        <w:t xml:space="preserve"> (organizzazione del lavoro, tipologia dei reparti etc.)</w:t>
      </w:r>
      <w:r w:rsidRPr="00A75D8A">
        <w:rPr>
          <w:rFonts w:ascii="Times New Roman" w:eastAsia="Times New Roman" w:hAnsi="Times New Roman" w:cs="Times New Roman"/>
        </w:rPr>
        <w:t xml:space="preserve">, </w:t>
      </w:r>
      <w:r w:rsidR="00DA1E4D" w:rsidRPr="00A75D8A">
        <w:rPr>
          <w:rFonts w:ascii="Times New Roman" w:eastAsia="Times New Roman" w:hAnsi="Times New Roman" w:cs="Times New Roman"/>
        </w:rPr>
        <w:t xml:space="preserve">legati alle </w:t>
      </w:r>
      <w:r w:rsidRPr="00A75D8A">
        <w:rPr>
          <w:rFonts w:ascii="Times New Roman" w:eastAsia="Times New Roman" w:hAnsi="Times New Roman" w:cs="Times New Roman"/>
          <w:i/>
          <w:iCs/>
        </w:rPr>
        <w:t>caratteristiche dell’operatore</w:t>
      </w:r>
      <w:r w:rsidRPr="00A75D8A">
        <w:rPr>
          <w:rFonts w:ascii="Times New Roman" w:eastAsia="Times New Roman" w:hAnsi="Times New Roman" w:cs="Times New Roman"/>
        </w:rPr>
        <w:t xml:space="preserve"> </w:t>
      </w:r>
      <w:r w:rsidR="00DA1E4D" w:rsidRPr="00A75D8A">
        <w:rPr>
          <w:rFonts w:ascii="Times New Roman" w:eastAsia="Times New Roman" w:hAnsi="Times New Roman" w:cs="Times New Roman"/>
        </w:rPr>
        <w:t>(</w:t>
      </w:r>
      <w:r w:rsidRPr="00A75D8A">
        <w:rPr>
          <w:rFonts w:ascii="Times New Roman" w:eastAsia="Times New Roman" w:hAnsi="Times New Roman" w:cs="Times New Roman"/>
        </w:rPr>
        <w:t xml:space="preserve">capacità comunicativa, esperienza, </w:t>
      </w:r>
      <w:r w:rsidR="00507F61" w:rsidRPr="00A75D8A">
        <w:rPr>
          <w:rFonts w:ascii="Times New Roman" w:eastAsia="Times New Roman" w:hAnsi="Times New Roman" w:cs="Times New Roman"/>
        </w:rPr>
        <w:t xml:space="preserve">genere, ruolo e mansione) e legati alle </w:t>
      </w:r>
      <w:r w:rsidR="00507F61" w:rsidRPr="00A75D8A">
        <w:rPr>
          <w:rFonts w:ascii="Times New Roman" w:eastAsia="Times New Roman" w:hAnsi="Times New Roman" w:cs="Times New Roman"/>
          <w:i/>
          <w:iCs/>
        </w:rPr>
        <w:t>caratteristiche dell’aggressore</w:t>
      </w:r>
      <w:r w:rsidR="00507F61" w:rsidRPr="00A75D8A">
        <w:rPr>
          <w:rFonts w:ascii="Times New Roman" w:eastAsia="Times New Roman" w:hAnsi="Times New Roman" w:cs="Times New Roman"/>
        </w:rPr>
        <w:t xml:space="preserve"> come il</w:t>
      </w:r>
      <w:r w:rsidR="00DA1E4D" w:rsidRPr="00A75D8A">
        <w:rPr>
          <w:rFonts w:ascii="Times New Roman" w:eastAsia="Times New Roman" w:hAnsi="Times New Roman" w:cs="Times New Roman"/>
        </w:rPr>
        <w:t xml:space="preserve"> </w:t>
      </w:r>
      <w:r w:rsidRPr="00A75D8A">
        <w:rPr>
          <w:rFonts w:ascii="Times New Roman" w:eastAsia="Times New Roman" w:hAnsi="Times New Roman" w:cs="Times New Roman"/>
        </w:rPr>
        <w:t>livello socioeconomico</w:t>
      </w:r>
      <w:r w:rsidR="00DA1E4D" w:rsidRPr="00A75D8A">
        <w:rPr>
          <w:rFonts w:ascii="Times New Roman" w:eastAsia="Times New Roman" w:hAnsi="Times New Roman" w:cs="Times New Roman"/>
        </w:rPr>
        <w:t xml:space="preserve"> e</w:t>
      </w:r>
      <w:r w:rsidRPr="00A75D8A">
        <w:rPr>
          <w:rFonts w:ascii="Times New Roman" w:eastAsia="Times New Roman" w:hAnsi="Times New Roman" w:cs="Times New Roman"/>
        </w:rPr>
        <w:t xml:space="preserve"> storie pregresse di violenza.</w:t>
      </w:r>
      <w:r w:rsidR="00507F61" w:rsidRPr="00A75D8A">
        <w:rPr>
          <w:rFonts w:ascii="Times New Roman" w:eastAsia="Times New Roman" w:hAnsi="Times New Roman" w:cs="Times New Roman"/>
        </w:rPr>
        <w:t xml:space="preserve"> </w:t>
      </w:r>
    </w:p>
    <w:p w:rsidR="00EE46CD" w:rsidRPr="00A75D8A" w:rsidRDefault="00DE4377" w:rsidP="00A75D8A">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Una </w:t>
      </w:r>
      <w:r w:rsidR="00EE46CD" w:rsidRPr="00A75D8A">
        <w:rPr>
          <w:rFonts w:ascii="Times New Roman" w:eastAsia="Times New Roman" w:hAnsi="Times New Roman" w:cs="Times New Roman"/>
        </w:rPr>
        <w:t xml:space="preserve">survey </w:t>
      </w:r>
      <w:r>
        <w:rPr>
          <w:rFonts w:ascii="Times New Roman" w:eastAsia="Times New Roman" w:hAnsi="Times New Roman" w:cs="Times New Roman"/>
        </w:rPr>
        <w:t>del 2020 (</w:t>
      </w:r>
      <w:r w:rsidRPr="00DE4377">
        <w:rPr>
          <w:rFonts w:ascii="Times New Roman" w:eastAsia="Times New Roman" w:hAnsi="Times New Roman" w:cs="Times New Roman"/>
        </w:rPr>
        <w:t>Viottini et al, 2020)</w:t>
      </w:r>
      <w:r w:rsidRPr="00A75D8A">
        <w:rPr>
          <w:rFonts w:ascii="Times New Roman" w:eastAsia="Times New Roman" w:hAnsi="Times New Roman" w:cs="Times New Roman"/>
        </w:rPr>
        <w:t xml:space="preserve"> </w:t>
      </w:r>
      <w:r w:rsidR="00EE46CD" w:rsidRPr="00A75D8A">
        <w:rPr>
          <w:rFonts w:ascii="Times New Roman" w:eastAsia="Times New Roman" w:hAnsi="Times New Roman" w:cs="Times New Roman"/>
        </w:rPr>
        <w:t xml:space="preserve">della durata di 3 anni </w:t>
      </w:r>
      <w:r>
        <w:rPr>
          <w:rFonts w:ascii="Times New Roman" w:eastAsia="Times New Roman" w:hAnsi="Times New Roman" w:cs="Times New Roman"/>
        </w:rPr>
        <w:t xml:space="preserve">realizzata </w:t>
      </w:r>
      <w:r w:rsidR="00EE46CD" w:rsidRPr="00A75D8A">
        <w:rPr>
          <w:rFonts w:ascii="Times New Roman" w:eastAsia="Times New Roman" w:hAnsi="Times New Roman" w:cs="Times New Roman"/>
        </w:rPr>
        <w:t>in una struttura sanitaria di circa 11.000 lavoratori ha riscontrato 632 atti di aggressione da 364 lavoratori (circa il 5%). Nello specifico: la maggioranza delle vittime erano donne (77.5%) e lavoravano da 6 a 15 anni; lavoratori più giovani (&lt;30) esperivano meno aggressioni; infermieri esperivano la quantità maggiore di violenze (64,3%), seguiti dagli operatori addetti a un supporto sanitario non medico (14,4%) e dallo staff amministrativo (3,8%). Il maggior numero di atti aggressivi si è verificato durante le attività di assistenza e cura dei pazienti (38,2%) e di attività di supporto per i pazienti (33,8%) e si sono verificati in presenza dei pazienti (47,3%), come ad esempio nelle stanze dei pazienti, nelle sale di visita, e in luoghi comuni (34.3%). Gli insulti e le offese sono i modi più frequenti di aggressione (76,9%). Il 46,7% sono perpetrate dai pazienti, il 42,3% dai familiari, il 3% da colleghi. Il 56% delle aggressioni ha comportato l'interruzione del lavoro e l'11,3% di queste ha richiesto trattamento medico o psicologico.</w:t>
      </w:r>
    </w:p>
    <w:p w:rsidR="005E1519" w:rsidRPr="00A75D8A" w:rsidRDefault="005E1519" w:rsidP="00A75D8A">
      <w:pPr>
        <w:spacing w:before="240" w:after="240" w:line="276" w:lineRule="auto"/>
        <w:jc w:val="both"/>
        <w:rPr>
          <w:rFonts w:ascii="Times New Roman" w:eastAsia="Times New Roman" w:hAnsi="Times New Roman" w:cs="Times New Roman"/>
        </w:rPr>
      </w:pPr>
    </w:p>
    <w:p w:rsidR="009E71A5" w:rsidRPr="00A75D8A" w:rsidRDefault="00C6499C" w:rsidP="00A75D8A">
      <w:pPr>
        <w:spacing w:before="240" w:after="240" w:line="276" w:lineRule="auto"/>
        <w:jc w:val="both"/>
        <w:rPr>
          <w:rFonts w:ascii="Times New Roman" w:eastAsia="Times New Roman" w:hAnsi="Times New Roman" w:cs="Times New Roman"/>
          <w:b/>
          <w:bCs/>
        </w:rPr>
      </w:pPr>
      <w:r w:rsidRPr="00DE4377">
        <w:rPr>
          <w:rFonts w:ascii="Times New Roman" w:eastAsia="Times New Roman" w:hAnsi="Times New Roman" w:cs="Times New Roman"/>
          <w:b/>
          <w:bCs/>
        </w:rPr>
        <w:t>Riferimenti normativi</w:t>
      </w:r>
      <w:r w:rsidR="00DA1E4D" w:rsidRPr="00A75D8A">
        <w:rPr>
          <w:rFonts w:ascii="Times New Roman" w:eastAsia="Times New Roman" w:hAnsi="Times New Roman" w:cs="Times New Roman"/>
          <w:b/>
          <w:bCs/>
        </w:rPr>
        <w:t xml:space="preserve"> </w:t>
      </w:r>
    </w:p>
    <w:p w:rsidR="00DA1E4D" w:rsidRPr="00A75D8A" w:rsidRDefault="00DA1E4D"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Le prime forme di regolamentazione normativa relative</w:t>
      </w:r>
      <w:r w:rsidR="00446C28">
        <w:rPr>
          <w:rFonts w:ascii="Times New Roman" w:eastAsia="Times New Roman" w:hAnsi="Times New Roman" w:cs="Times New Roman"/>
        </w:rPr>
        <w:t xml:space="preserve"> all’aggressività e</w:t>
      </w:r>
      <w:r w:rsidRPr="00A75D8A">
        <w:rPr>
          <w:rFonts w:ascii="Times New Roman" w:eastAsia="Times New Roman" w:hAnsi="Times New Roman" w:cs="Times New Roman"/>
        </w:rPr>
        <w:t xml:space="preserve"> alla violenza fisica e/o verbale sul posto di lavoro risalgono alla Direttiva del Parlamento e del Consiglio Europeo n.89/39</w:t>
      </w:r>
      <w:r w:rsidR="003B7155">
        <w:rPr>
          <w:rFonts w:ascii="Times New Roman" w:eastAsia="Times New Roman" w:hAnsi="Times New Roman" w:cs="Times New Roman"/>
        </w:rPr>
        <w:t>1 del 1989</w:t>
      </w:r>
      <w:r w:rsidRPr="00A75D8A">
        <w:rPr>
          <w:rFonts w:ascii="Times New Roman" w:eastAsia="Times New Roman" w:hAnsi="Times New Roman" w:cs="Times New Roman"/>
        </w:rPr>
        <w:t>. Tale normativa riguarda l’applicazione di provvedimenti volti a promuovere il miglioramento della sicurezza e della salute sul lavoro.</w:t>
      </w:r>
      <w:r w:rsidR="00FB3265">
        <w:rPr>
          <w:rFonts w:ascii="Times New Roman" w:eastAsia="Times New Roman" w:hAnsi="Times New Roman" w:cs="Times New Roman"/>
        </w:rPr>
        <w:t xml:space="preserve"> </w:t>
      </w:r>
    </w:p>
    <w:p w:rsidR="00FB3265" w:rsidRPr="00446C28" w:rsidRDefault="00FB3265" w:rsidP="00A75D8A">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La normativa si configura come un documento che contiene le principali e fondamentali disposizioni per la salute e la sicurezza sul lavoro. Promuove un cambio di prospettiva relativo alla gestione della salute sul posto di lavoro</w:t>
      </w:r>
      <w:r w:rsidR="003B7155" w:rsidRPr="00446C28">
        <w:rPr>
          <w:rFonts w:ascii="Times New Roman" w:eastAsia="Times New Roman" w:hAnsi="Times New Roman" w:cs="Times New Roman"/>
        </w:rPr>
        <w:t>,</w:t>
      </w:r>
      <w:r w:rsidRPr="00446C28">
        <w:rPr>
          <w:rFonts w:ascii="Times New Roman" w:eastAsia="Times New Roman" w:hAnsi="Times New Roman" w:cs="Times New Roman"/>
        </w:rPr>
        <w:t xml:space="preserve"> affida</w:t>
      </w:r>
      <w:r w:rsidR="003B7155" w:rsidRPr="00446C28">
        <w:rPr>
          <w:rFonts w:ascii="Times New Roman" w:eastAsia="Times New Roman" w:hAnsi="Times New Roman" w:cs="Times New Roman"/>
        </w:rPr>
        <w:t>ndo</w:t>
      </w:r>
      <w:r w:rsidRPr="00446C28">
        <w:rPr>
          <w:rFonts w:ascii="Times New Roman" w:eastAsia="Times New Roman" w:hAnsi="Times New Roman" w:cs="Times New Roman"/>
        </w:rPr>
        <w:t xml:space="preserve"> ai datori e alle datrici di lavoro</w:t>
      </w:r>
      <w:r w:rsidR="003B7155" w:rsidRPr="00446C28">
        <w:rPr>
          <w:rFonts w:ascii="Times New Roman" w:eastAsia="Times New Roman" w:hAnsi="Times New Roman" w:cs="Times New Roman"/>
        </w:rPr>
        <w:t xml:space="preserve"> la responsabilità di garantire ai lavoratori e alle lavoratrici forme di tutela, trattamento e prevenzione dei rischi (compreso il rischio di violenza). La maggior parte degli Stati Membri hanno attuato la direttiva coerentemente alla legislazione nazionale e hanno attuato ed elaborato linee guida per la prevenzione della violenza sul lavoro. Nello specifico, tale riferimento all’aggressione è presente nella scheda informativa 22, la quale fornisce una guida all’applicazione della valutazione e della prevenzione dei rischi stress lavoro correlato. Tale valutazione comprende anche la problematica della violenza sul posto di lavoro.</w:t>
      </w:r>
    </w:p>
    <w:p w:rsidR="00EB7C82" w:rsidRPr="00446C28" w:rsidRDefault="00EB7C82" w:rsidP="00A75D8A">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 xml:space="preserve">Le normative europee successive, relative alla sicurezza e prevenzione di tutti gli infortuni sul posto di lavoro sono: </w:t>
      </w:r>
    </w:p>
    <w:p w:rsidR="00EB7C82" w:rsidRPr="00446C28" w:rsidRDefault="00EB7C82" w:rsidP="00EB7C82">
      <w:pPr>
        <w:pStyle w:val="Paragrafoelenco"/>
        <w:numPr>
          <w:ilvl w:val="0"/>
          <w:numId w:val="9"/>
        </w:num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Comunicazione della Commissione al Parlamento europeo, al Consiglio, al Comitato economico e sociale e al Comitato delle regioni - Migliorare la qualità e la produttività sil luogo di lavoro: strategia comunitaria 2007-2012 per la salute e la sicurezza sul luogo di lavoro;</w:t>
      </w:r>
    </w:p>
    <w:p w:rsidR="00EB7C82" w:rsidRPr="00446C28" w:rsidRDefault="00EB7C82" w:rsidP="00EB7C82">
      <w:pPr>
        <w:pStyle w:val="Paragrafoelenco"/>
        <w:numPr>
          <w:ilvl w:val="0"/>
          <w:numId w:val="9"/>
        </w:num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Comunicazione della Commissione al Parlamento europeo, al Consiglio, al Comitato economico e sociale europeo e al Comitato delle regioni - Quadro strategico dell'UE in materia di salute e sicurezza sul luogo di lavoro 2021-2017. Sicurezza e salute sul lavoro in un mondo del lavoro in evoluzione.</w:t>
      </w:r>
    </w:p>
    <w:p w:rsidR="008E4CDA" w:rsidRPr="00446C28" w:rsidRDefault="00EB7C82" w:rsidP="00EB7C82">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 xml:space="preserve">La prima fornisce una strategia per la promozione della salute e della sicurezza sul posto di lavoro dal 2007 al 2010. Delinea gli obiettivi e il modus operandi per la promozione della salute sul luogo di lavoro. La natura dei rischi professionali cambia in base al ritmo dell'accelerazione delle innovazioni, allo sviluppo di nuovi fattori di rischio (violenza sul luogo di lavoro, ivi comprese molestie sessuali e mobbing, situazioni di dipendenza) e della trasformazione del lavoro (vita professionale più frammentata). Queste evoluzioni richiedono una migliore comprensione del fenomeno, attraverso una ricerca specializzata, per definire misure efficaci di prevenzione. Infine, il </w:t>
      </w:r>
      <w:r w:rsidRPr="00446C28">
        <w:rPr>
          <w:rFonts w:ascii="Times New Roman" w:eastAsia="Times New Roman" w:hAnsi="Times New Roman" w:cs="Times New Roman"/>
        </w:rPr>
        <w:lastRenderedPageBreak/>
        <w:t>livello di attuazione concreta della legislazione comunitaria varia notevolmente tra uno Stato membro e l'altro (Paragrafo 2</w:t>
      </w:r>
      <w:r w:rsidR="008E4CDA" w:rsidRPr="00446C28">
        <w:rPr>
          <w:rFonts w:ascii="Times New Roman" w:eastAsia="Times New Roman" w:hAnsi="Times New Roman" w:cs="Times New Roman"/>
        </w:rPr>
        <w:t xml:space="preserve"> -</w:t>
      </w:r>
      <w:r w:rsidRPr="00446C28">
        <w:rPr>
          <w:rFonts w:ascii="Times New Roman" w:eastAsia="Times New Roman" w:hAnsi="Times New Roman" w:cs="Times New Roman"/>
        </w:rPr>
        <w:t xml:space="preserve"> Principali sfide in materia di salute e di sicurezza sul lavoro).</w:t>
      </w:r>
      <w:r w:rsidR="008E4CDA" w:rsidRPr="00446C28">
        <w:rPr>
          <w:rFonts w:ascii="Times New Roman" w:eastAsia="Times New Roman" w:hAnsi="Times New Roman" w:cs="Times New Roman"/>
        </w:rPr>
        <w:t xml:space="preserve"> La Commissione sottolinea l'importanza dei negoziati tra le parti sociali per quanto riguarda la prevenzione della violenza e delle molestie sul lavoro e le incoraggia a trarre le opportune conclusioni dalla valutazione dell'attuazione dell'accordo quadro a livello europeo relativo allo stress connesso all'attività lavorativa (Paragrafo 7.2 – Promozione della salute mentale sul luogo di lavoro).</w:t>
      </w:r>
    </w:p>
    <w:p w:rsidR="00EB7C82" w:rsidRPr="00446C28" w:rsidRDefault="008E4CDA" w:rsidP="00EB7C82">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 xml:space="preserve">La seconda normativa presenta una sezione nella quale vi è un focus sulla violenza nel posto di lavoro. La violenza, le molestie o le discriminazioni sul luogo di lavoro, basate sul sesso, l'età, la disabilità, la religione o le convinzioni personali, l'origine razziale o etnica e l'orientamento sessuale, possono incidere sulla sicurezza e sulla salute dei lavoratori e avere pertanto conseguenze negative per gli interessati, le loro famiglie, i loro colleghi, le loro organizzazioni e la società in generale. Tale circostanza può anche portare a situazioni di sfruttamento lavorativo. La Commissione ha inoltre proposto una decisione del Consiglio che autorizza gli Stati membri a ratificare, nell'interesse dell'UE, la Convenzione sulla violenza e sulle molestie del 2019 (n.190) dell'organizzazione internazionale del lavoro. Tale convenzione contiene anche norme specifiche sulla violenza di genere e sulle molestie sul luogo di lavoro, che saranno rafforzate con la prossima proposta legislativa sulla prevenzione e le lotte contro la violenza di genere nei confronti delle donne e la violenza domestica, come annunciato nella strategia per la parità di genere 2020-2025. La Commissione intende anche proporre un’iniziativa legislativa sulla prevenzione e la lotta contro la violenza di genere nei </w:t>
      </w:r>
      <w:r w:rsidR="00446C28" w:rsidRPr="00446C28">
        <w:rPr>
          <w:rFonts w:ascii="Times New Roman" w:eastAsia="Times New Roman" w:hAnsi="Times New Roman" w:cs="Times New Roman"/>
        </w:rPr>
        <w:t>confronti</w:t>
      </w:r>
      <w:r w:rsidRPr="00446C28">
        <w:rPr>
          <w:rFonts w:ascii="Times New Roman" w:eastAsia="Times New Roman" w:hAnsi="Times New Roman" w:cs="Times New Roman"/>
        </w:rPr>
        <w:t xml:space="preserve"> delle donne e alla violenza domestica entro la fine del 2021 (Paragrafo 2.2 – Migliorare la prevenzione delle malattie professionali e degli infortuni sul lavoro – Sezione: Luoghi di lavoro per tutti). </w:t>
      </w:r>
    </w:p>
    <w:p w:rsidR="00406516" w:rsidRPr="00446C28" w:rsidRDefault="00406516" w:rsidP="00A75D8A">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 xml:space="preserve">A livello nazionale, tra le più recenti normative vi è la Legge n.113 del 14 agosto 2020 </w:t>
      </w:r>
      <w:r w:rsidR="00437397" w:rsidRPr="00446C28">
        <w:rPr>
          <w:rFonts w:ascii="Times New Roman" w:eastAsia="Times New Roman" w:hAnsi="Times New Roman" w:cs="Times New Roman"/>
        </w:rPr>
        <w:t>recante "Disposizioni in materia di sicurezza per gli esercenti le professioni sanitarie e socio-sanitarie nell'esercizio delle loro funzioni</w:t>
      </w:r>
      <w:r w:rsidRPr="00446C28">
        <w:rPr>
          <w:rFonts w:ascii="Times New Roman" w:eastAsia="Times New Roman" w:hAnsi="Times New Roman" w:cs="Times New Roman"/>
        </w:rPr>
        <w:t>. Tale legge all’Articolo 2</w:t>
      </w:r>
      <w:r w:rsidR="00580B6E" w:rsidRPr="00446C28">
        <w:rPr>
          <w:rFonts w:ascii="Times New Roman" w:eastAsia="Times New Roman" w:hAnsi="Times New Roman" w:cs="Times New Roman"/>
        </w:rPr>
        <w:t xml:space="preserve"> (comma 1-4)</w:t>
      </w:r>
      <w:r w:rsidRPr="00446C28">
        <w:rPr>
          <w:rFonts w:ascii="Times New Roman" w:eastAsia="Times New Roman" w:hAnsi="Times New Roman" w:cs="Times New Roman"/>
        </w:rPr>
        <w:t xml:space="preserve"> istituisce, presso il Ministero della Salute, l’Osservatorio Nazionale per la Sicurezza degli Esercenti, le Professioni Sanitarie e Socio-sanitarie. L’Osservatorio acquisisce, con il supporto dell'Osservatorio Nazionale delle Buone Pratiche sulla Sicurezza nella Sanità i dati regionali relativi all'entità e alla frequenza del fenomeno dell’aggressività sul posto di lavoro</w:t>
      </w:r>
      <w:r w:rsidR="00580B6E" w:rsidRPr="00446C28">
        <w:rPr>
          <w:rFonts w:ascii="Times New Roman" w:eastAsia="Times New Roman" w:hAnsi="Times New Roman" w:cs="Times New Roman"/>
        </w:rPr>
        <w:t xml:space="preserve">. Il Ministero della Salute ha dunque il compito di trasmettere annualmente i dati acquisiti dall’Osservatorio alle Camere e una relazione sul suo </w:t>
      </w:r>
      <w:r w:rsidR="00893F78" w:rsidRPr="00446C28">
        <w:rPr>
          <w:rFonts w:ascii="Times New Roman" w:eastAsia="Times New Roman" w:hAnsi="Times New Roman" w:cs="Times New Roman"/>
        </w:rPr>
        <w:t>operato</w:t>
      </w:r>
      <w:r w:rsidR="00580B6E" w:rsidRPr="00446C28">
        <w:rPr>
          <w:rFonts w:ascii="Times New Roman" w:eastAsia="Times New Roman" w:hAnsi="Times New Roman" w:cs="Times New Roman"/>
        </w:rPr>
        <w:t>.</w:t>
      </w:r>
    </w:p>
    <w:p w:rsidR="00893F78" w:rsidRPr="00446C28" w:rsidRDefault="00893F78" w:rsidP="00A75D8A">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 xml:space="preserve">Con il Decreto del 27 gennaio 2022, l’Osservatorio Nazionale sulla Sicurezza degli Esercenti, le professioni sanitarie e sociosanitarie ha indetto la Giornata Nazionale di Educazione e Prevenzione contro la violenza nei </w:t>
      </w:r>
      <w:r w:rsidR="00446C28" w:rsidRPr="00446C28">
        <w:rPr>
          <w:rFonts w:ascii="Times New Roman" w:eastAsia="Times New Roman" w:hAnsi="Times New Roman" w:cs="Times New Roman"/>
        </w:rPr>
        <w:t>confronti</w:t>
      </w:r>
      <w:r w:rsidRPr="00446C28">
        <w:rPr>
          <w:rFonts w:ascii="Times New Roman" w:eastAsia="Times New Roman" w:hAnsi="Times New Roman" w:cs="Times New Roman"/>
        </w:rPr>
        <w:t xml:space="preserve"> degli operatori sanitari e socio-sanitari.</w:t>
      </w:r>
    </w:p>
    <w:p w:rsidR="00580B6E" w:rsidRPr="00446C28" w:rsidRDefault="00580B6E" w:rsidP="00A75D8A">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lastRenderedPageBreak/>
        <w:t xml:space="preserve">Oltre alla Legge n.113 del 14 agosto 2020, </w:t>
      </w:r>
      <w:r w:rsidR="00BE2982" w:rsidRPr="00446C28">
        <w:rPr>
          <w:rFonts w:ascii="Times New Roman" w:eastAsia="Times New Roman" w:hAnsi="Times New Roman" w:cs="Times New Roman"/>
        </w:rPr>
        <w:t>fanno da sfondo alla normativa anche la Legge 38/2009 sul reato di stalking e la Legge 119/2013 relativa alla violenza contro le donne. Inoltre, il Codice Penale prevede dei reati sulle aggressioni durante l’attività lavorativa come:</w:t>
      </w:r>
    </w:p>
    <w:p w:rsidR="00BE2982" w:rsidRPr="00446C28" w:rsidRDefault="00BE2982" w:rsidP="00BE2982">
      <w:pPr>
        <w:pStyle w:val="Paragrafoelenco"/>
        <w:numPr>
          <w:ilvl w:val="0"/>
          <w:numId w:val="10"/>
        </w:num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Articolo 583-quarter. Al delitto di lesioni personali gravi o gravissime, alla figura del pubblico ufficiale in servizio di ordine pubblico in occasione di manifestazioni sportive, viene aggiunta quella del personale esercente, professioni sanitarie o socio-sanitarie e di chiunque svolga attività ausiliarie ad essa funzionali;</w:t>
      </w:r>
    </w:p>
    <w:p w:rsidR="00BE2982" w:rsidRPr="00446C28" w:rsidRDefault="00BE2982" w:rsidP="00BE2982">
      <w:pPr>
        <w:pStyle w:val="Paragrafoelenco"/>
        <w:numPr>
          <w:ilvl w:val="0"/>
          <w:numId w:val="10"/>
        </w:num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Articolo 61 numero 11-octies. Aggiunge alla norma che l'avere agito, nei delitti commessi con violenza o minaccia, in danno degli esercenti, le professioni sanitarie e socio-sanitarie nonché di chiunque svolga arrivata ausiliarie di cura, assistenza sanitaria o soccorso, funzionali allo svolgimento di dette professioni, a causa o nell'esercizio di tali professioni o attività.</w:t>
      </w:r>
    </w:p>
    <w:p w:rsidR="00BE2982" w:rsidRPr="00446C28" w:rsidRDefault="00EC4990" w:rsidP="00BE2982">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 xml:space="preserve">Tra le normative vigenti sul territorio nazionale, con un focus sulla violenza sul posto di lavoro ai danni degli operatori sanitari, vi è la Raccomandazione n°8 - </w:t>
      </w:r>
      <w:r w:rsidR="00125969" w:rsidRPr="00446C28">
        <w:rPr>
          <w:rFonts w:ascii="Times New Roman" w:eastAsia="Times New Roman" w:hAnsi="Times New Roman" w:cs="Times New Roman"/>
        </w:rPr>
        <w:t>Raccomandazione</w:t>
      </w:r>
      <w:r w:rsidRPr="00446C28">
        <w:rPr>
          <w:rFonts w:ascii="Times New Roman" w:eastAsia="Times New Roman" w:hAnsi="Times New Roman" w:cs="Times New Roman"/>
        </w:rPr>
        <w:t xml:space="preserve"> per prevenire gli atti di violenza a danno degli operatori sanitari. Tale documento identifica gli atti di violenza a danno degli operatori sanitari come eventi sentinella che richiedono la messa in atto di opportune iniziative di protezione e prevenzione. Gli ambiti di applicazione della raccomandazione sono esposti nella tabella 2.</w:t>
      </w:r>
    </w:p>
    <w:tbl>
      <w:tblPr>
        <w:tblStyle w:val="Grigliatabella"/>
        <w:tblW w:w="0" w:type="auto"/>
        <w:tblLook w:val="04A0"/>
      </w:tblPr>
      <w:tblGrid>
        <w:gridCol w:w="2689"/>
        <w:gridCol w:w="6941"/>
      </w:tblGrid>
      <w:tr w:rsidR="00EC4990" w:rsidRPr="00446C28" w:rsidTr="00EC4990">
        <w:tc>
          <w:tcPr>
            <w:tcW w:w="2689" w:type="dxa"/>
          </w:tcPr>
          <w:p w:rsidR="00EC4990" w:rsidRPr="00446C28" w:rsidRDefault="00EC4990" w:rsidP="00BE2982">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Ambito di applicazione</w:t>
            </w:r>
          </w:p>
        </w:tc>
        <w:tc>
          <w:tcPr>
            <w:tcW w:w="6941" w:type="dxa"/>
          </w:tcPr>
          <w:p w:rsidR="00EC4990" w:rsidRPr="00446C28" w:rsidRDefault="00EC4990" w:rsidP="00BE2982">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Descrizione</w:t>
            </w:r>
          </w:p>
        </w:tc>
      </w:tr>
      <w:tr w:rsidR="00EC4990" w:rsidRPr="00446C28" w:rsidTr="00EC4990">
        <w:tc>
          <w:tcPr>
            <w:tcW w:w="2689" w:type="dxa"/>
          </w:tcPr>
          <w:p w:rsidR="00EC4990" w:rsidRPr="00446C28" w:rsidRDefault="00EC4990" w:rsidP="00BE2982">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Dove</w:t>
            </w:r>
          </w:p>
        </w:tc>
        <w:tc>
          <w:tcPr>
            <w:tcW w:w="6941" w:type="dxa"/>
          </w:tcPr>
          <w:p w:rsidR="00EC4990" w:rsidRPr="00446C28" w:rsidRDefault="00EC4990" w:rsidP="00EC4990">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In tutte le strutture sanitarie ospedaliere e territoriali, con priorità per le attività considerate a più alto rischio (aree di emergenza, servizi psichiatrici, Ser.T, continuità assistenziale, servizi di geriatria), nonché quelle individuate nel contesto di una specifica organizzazione sanitaria a seguito dell’analisi dei rischi effettuata.</w:t>
            </w:r>
          </w:p>
        </w:tc>
      </w:tr>
      <w:tr w:rsidR="00EC4990" w:rsidRPr="00446C28" w:rsidTr="00EC4990">
        <w:tc>
          <w:tcPr>
            <w:tcW w:w="2689" w:type="dxa"/>
          </w:tcPr>
          <w:p w:rsidR="00EC4990" w:rsidRPr="00446C28" w:rsidRDefault="00EC4990" w:rsidP="00BE2982">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A chi</w:t>
            </w:r>
          </w:p>
        </w:tc>
        <w:tc>
          <w:tcPr>
            <w:tcW w:w="6941" w:type="dxa"/>
          </w:tcPr>
          <w:p w:rsidR="00EC4990" w:rsidRPr="00446C28" w:rsidRDefault="00EC4990" w:rsidP="00BE2982">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Tutti gli operatori coinvolti in processi assistenziali rivolti alla persona (medici, infermieri, psicologi, operatori socio-sanitari, assistenti sociali, personale del servizio 118, servizi di vigilanza).</w:t>
            </w:r>
          </w:p>
        </w:tc>
      </w:tr>
      <w:tr w:rsidR="00EC4990" w:rsidRPr="00446C28" w:rsidTr="00EC4990">
        <w:tc>
          <w:tcPr>
            <w:tcW w:w="2689" w:type="dxa"/>
          </w:tcPr>
          <w:p w:rsidR="00EC4990" w:rsidRPr="00446C28" w:rsidRDefault="00EC4990" w:rsidP="00BE2982">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Quando</w:t>
            </w:r>
          </w:p>
        </w:tc>
        <w:tc>
          <w:tcPr>
            <w:tcW w:w="6941" w:type="dxa"/>
          </w:tcPr>
          <w:p w:rsidR="00EC4990" w:rsidRPr="00446C28" w:rsidRDefault="00EC4990" w:rsidP="00EC4990">
            <w:pPr>
              <w:keepNext/>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Durante l'erogazione di prestazioni ed interventi socio-sanitari</w:t>
            </w:r>
          </w:p>
        </w:tc>
      </w:tr>
    </w:tbl>
    <w:p w:rsidR="00EC4990" w:rsidRPr="00446C28" w:rsidRDefault="00EC4990" w:rsidP="00EC4990">
      <w:pPr>
        <w:pStyle w:val="Didascalia"/>
        <w:rPr>
          <w:rFonts w:ascii="Times New Roman" w:eastAsia="Times New Roman" w:hAnsi="Times New Roman" w:cs="Times New Roman"/>
          <w:i w:val="0"/>
          <w:iCs w:val="0"/>
          <w:color w:val="auto"/>
          <w:sz w:val="24"/>
          <w:szCs w:val="24"/>
        </w:rPr>
      </w:pPr>
      <w:r w:rsidRPr="00446C28">
        <w:rPr>
          <w:rFonts w:ascii="Times New Roman" w:eastAsia="Times New Roman" w:hAnsi="Times New Roman" w:cs="Times New Roman"/>
          <w:i w:val="0"/>
          <w:iCs w:val="0"/>
          <w:color w:val="auto"/>
          <w:sz w:val="24"/>
          <w:szCs w:val="24"/>
        </w:rPr>
        <w:t xml:space="preserve">Tabella </w:t>
      </w:r>
      <w:r w:rsidR="00881980" w:rsidRPr="00446C28">
        <w:rPr>
          <w:rFonts w:ascii="Times New Roman" w:eastAsia="Times New Roman" w:hAnsi="Times New Roman" w:cs="Times New Roman"/>
          <w:i w:val="0"/>
          <w:iCs w:val="0"/>
          <w:color w:val="auto"/>
          <w:sz w:val="24"/>
          <w:szCs w:val="24"/>
        </w:rPr>
        <w:fldChar w:fldCharType="begin"/>
      </w:r>
      <w:r w:rsidRPr="00446C28">
        <w:rPr>
          <w:rFonts w:ascii="Times New Roman" w:eastAsia="Times New Roman" w:hAnsi="Times New Roman" w:cs="Times New Roman"/>
          <w:i w:val="0"/>
          <w:iCs w:val="0"/>
          <w:color w:val="auto"/>
          <w:sz w:val="24"/>
          <w:szCs w:val="24"/>
        </w:rPr>
        <w:instrText xml:space="preserve"> SEQ Tabella \* ARABIC </w:instrText>
      </w:r>
      <w:r w:rsidR="00881980" w:rsidRPr="00446C28">
        <w:rPr>
          <w:rFonts w:ascii="Times New Roman" w:eastAsia="Times New Roman" w:hAnsi="Times New Roman" w:cs="Times New Roman"/>
          <w:i w:val="0"/>
          <w:iCs w:val="0"/>
          <w:color w:val="auto"/>
          <w:sz w:val="24"/>
          <w:szCs w:val="24"/>
        </w:rPr>
        <w:fldChar w:fldCharType="separate"/>
      </w:r>
      <w:r w:rsidR="00D4025C">
        <w:rPr>
          <w:rFonts w:ascii="Times New Roman" w:eastAsia="Times New Roman" w:hAnsi="Times New Roman" w:cs="Times New Roman"/>
          <w:i w:val="0"/>
          <w:iCs w:val="0"/>
          <w:noProof/>
          <w:color w:val="auto"/>
          <w:sz w:val="24"/>
          <w:szCs w:val="24"/>
        </w:rPr>
        <w:t>2</w:t>
      </w:r>
      <w:r w:rsidR="00881980" w:rsidRPr="00446C28">
        <w:rPr>
          <w:rFonts w:ascii="Times New Roman" w:eastAsia="Times New Roman" w:hAnsi="Times New Roman" w:cs="Times New Roman"/>
          <w:i w:val="0"/>
          <w:iCs w:val="0"/>
          <w:color w:val="auto"/>
          <w:sz w:val="24"/>
          <w:szCs w:val="24"/>
        </w:rPr>
        <w:fldChar w:fldCharType="end"/>
      </w:r>
      <w:r w:rsidRPr="00446C28">
        <w:rPr>
          <w:rFonts w:ascii="Times New Roman" w:eastAsia="Times New Roman" w:hAnsi="Times New Roman" w:cs="Times New Roman"/>
          <w:i w:val="0"/>
          <w:iCs w:val="0"/>
          <w:color w:val="auto"/>
          <w:sz w:val="24"/>
          <w:szCs w:val="24"/>
        </w:rPr>
        <w:t>. Ambiti di applicazione Raccomandazione n.8</w:t>
      </w:r>
    </w:p>
    <w:p w:rsidR="009E71A5" w:rsidRPr="00446C28" w:rsidRDefault="00EC4990" w:rsidP="00446C28">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lastRenderedPageBreak/>
        <w:t xml:space="preserve">La Raccomandazione n.8 impone inoltre alle strutture sanitarie </w:t>
      </w:r>
      <w:r w:rsidR="003E0B2D" w:rsidRPr="00446C28">
        <w:rPr>
          <w:rFonts w:ascii="Times New Roman" w:eastAsia="Times New Roman" w:hAnsi="Times New Roman" w:cs="Times New Roman"/>
        </w:rPr>
        <w:t>di mettere in atto un programma di prevenzione della violenza che dovrebbe comprendere almeno le seguenti azioni.</w:t>
      </w:r>
    </w:p>
    <w:p w:rsidR="003E0B2D" w:rsidRPr="00446C28" w:rsidRDefault="003E0B2D" w:rsidP="00446C28">
      <w:pPr>
        <w:pStyle w:val="Paragrafoelenco"/>
        <w:numPr>
          <w:ilvl w:val="0"/>
          <w:numId w:val="11"/>
        </w:num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Elaborazione di un programma di prevenzione - Le finalità della stesura un programma di prevenzione sono volte a: diffondere una politica di tolleranza zero verso atti di violenza, fisica o verbale, nei servizi sanitari e assicurarsi che operatori, pazienti, visitatori siano a conoscenza di tale politica; incoraggiare il personale a segnalare prontamente gli episodi subiti e a suggerire le misure per ridurre o eliminare i rischi; facilitare il coordinamento con le Forze di Polizia o altri soggetti che possano fornire un valido supporto per identificare le strategie atte ad eliminare o attenuare la violenza nei servizi sanitari; assegnare la responsabilità della conduzione del programma a soggetti o gruppi di lavoro addestrati e qualificati e con disponibilità di risorse idonee in relazione ai rischi presenti; affermare l’impegno della Direzione per la sicurezza nelle proprie strutture.</w:t>
      </w:r>
    </w:p>
    <w:p w:rsidR="003E0B2D" w:rsidRPr="00446C28" w:rsidRDefault="003E0B2D" w:rsidP="00446C28">
      <w:pPr>
        <w:pStyle w:val="Paragrafoelenco"/>
        <w:numPr>
          <w:ilvl w:val="0"/>
          <w:numId w:val="11"/>
        </w:num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Analisi delle situazioni lavorative – Le tappe da seguire dovrebbero essere almeno: revisione degli episodi di violenza segnalati; conduzione di indagini ad hoc presso il personale; analisi delle condizioni operative e dell’organizzazione nei servizi considerati maggiormente a rischio.</w:t>
      </w:r>
    </w:p>
    <w:p w:rsidR="003E0B2D" w:rsidRPr="00446C28" w:rsidRDefault="003E0B2D" w:rsidP="00446C28">
      <w:pPr>
        <w:pStyle w:val="Paragrafoelenco"/>
        <w:numPr>
          <w:ilvl w:val="0"/>
          <w:numId w:val="11"/>
        </w:num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Definizione e implementazione di misure di prevenzione e controllo – Misure strutturali, organizzative e di gestione degli episodi di violenza.</w:t>
      </w:r>
    </w:p>
    <w:p w:rsidR="003E0B2D" w:rsidRPr="00446C28" w:rsidRDefault="003E0B2D" w:rsidP="00446C28">
      <w:pPr>
        <w:pStyle w:val="Paragrafoelenco"/>
        <w:numPr>
          <w:ilvl w:val="0"/>
          <w:numId w:val="11"/>
        </w:num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 xml:space="preserve">Formazione del personale – Attraverso una diversificazione dei contenuti in base al target (formazione rivolta a tutti gli operatori, formazione per i manager, formazione per il personale di sicurezza). </w:t>
      </w:r>
    </w:p>
    <w:p w:rsidR="004E3ECC" w:rsidRDefault="004E3ECC" w:rsidP="00446C28">
      <w:pPr>
        <w:spacing w:before="240" w:after="240" w:line="276" w:lineRule="auto"/>
        <w:jc w:val="both"/>
        <w:rPr>
          <w:rFonts w:ascii="Times New Roman" w:eastAsia="Times New Roman" w:hAnsi="Times New Roman" w:cs="Times New Roman"/>
        </w:rPr>
      </w:pPr>
      <w:r w:rsidRPr="00446C28">
        <w:rPr>
          <w:rFonts w:ascii="Times New Roman" w:eastAsia="Times New Roman" w:hAnsi="Times New Roman" w:cs="Times New Roman"/>
        </w:rPr>
        <w:t xml:space="preserve">Il 5° Rapporto di monitoraggio sugli eventi sentinella riporta che tra il 2005 e il 2012 vi </w:t>
      </w:r>
      <w:r w:rsidR="00446C28" w:rsidRPr="00446C28">
        <w:rPr>
          <w:rFonts w:ascii="Times New Roman" w:eastAsia="Times New Roman" w:hAnsi="Times New Roman" w:cs="Times New Roman"/>
        </w:rPr>
        <w:t>sono stati</w:t>
      </w:r>
      <w:r w:rsidRPr="00446C28">
        <w:rPr>
          <w:rFonts w:ascii="Times New Roman" w:eastAsia="Times New Roman" w:hAnsi="Times New Roman" w:cs="Times New Roman"/>
        </w:rPr>
        <w:t xml:space="preserve"> 165 atti di violenza a danno dell’operatore. Questa cifra mostra che nonostante vi siano normative, regolamentazioni, linee guida per la prevenzione del rischio violenza verso gli operatori del settore sanitario, risulta difficile per l’operatore segnalare l’evento all’INAIL. Questo tipo di problematica è spesso dovuta alla mancanza stessa della segnalazione dell’evento, all’incompletezza di dati disponibili inerenti alla dinamica dell’evento, alla mancanza della lesione/menomazione medico-legalmente accertabile conseguente all’episodio di violenza.</w:t>
      </w:r>
    </w:p>
    <w:p w:rsidR="008C7C4C" w:rsidRPr="00A75D8A" w:rsidRDefault="008C7C4C"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 xml:space="preserve">La maggior parte dei Paesi europei definiscono la loro legislazione in merito alla violenza sul posto di lavoro in base allo </w:t>
      </w:r>
      <w:r w:rsidRPr="00A75D8A">
        <w:rPr>
          <w:rFonts w:ascii="Times New Roman" w:eastAsia="Times New Roman" w:hAnsi="Times New Roman" w:cs="Times New Roman"/>
          <w:i/>
        </w:rPr>
        <w:t>European social partners’ 2007 framework agreement on harassment and violence at work</w:t>
      </w:r>
      <w:r w:rsidRPr="00A75D8A">
        <w:rPr>
          <w:rFonts w:ascii="Times New Roman" w:eastAsia="Times New Roman" w:hAnsi="Times New Roman" w:cs="Times New Roman"/>
        </w:rPr>
        <w:t xml:space="preserve"> e al </w:t>
      </w:r>
      <w:r w:rsidRPr="00A75D8A">
        <w:rPr>
          <w:rFonts w:ascii="Times New Roman" w:eastAsia="Times New Roman" w:hAnsi="Times New Roman" w:cs="Times New Roman"/>
          <w:i/>
        </w:rPr>
        <w:t>2000 Equal Treatment Directive</w:t>
      </w:r>
      <w:r w:rsidRPr="00A75D8A">
        <w:rPr>
          <w:rFonts w:ascii="Times New Roman" w:eastAsia="Times New Roman" w:hAnsi="Times New Roman" w:cs="Times New Roman"/>
        </w:rPr>
        <w:t>.</w:t>
      </w:r>
    </w:p>
    <w:p w:rsidR="00437397" w:rsidRPr="00A75D8A" w:rsidRDefault="00437397" w:rsidP="00A75D8A">
      <w:pPr>
        <w:spacing w:before="240" w:after="240" w:line="276" w:lineRule="auto"/>
        <w:jc w:val="both"/>
        <w:rPr>
          <w:rFonts w:ascii="Times New Roman" w:eastAsia="Times New Roman" w:hAnsi="Times New Roman" w:cs="Times New Roman"/>
        </w:rPr>
      </w:pPr>
    </w:p>
    <w:p w:rsidR="00437397" w:rsidRPr="00A75D8A" w:rsidRDefault="00B67823" w:rsidP="00A75D8A">
      <w:pPr>
        <w:spacing w:before="240" w:after="240" w:line="276" w:lineRule="auto"/>
        <w:jc w:val="both"/>
        <w:rPr>
          <w:rFonts w:ascii="Times New Roman" w:eastAsia="Times New Roman" w:hAnsi="Times New Roman" w:cs="Times New Roman"/>
          <w:b/>
          <w:bCs/>
        </w:rPr>
      </w:pPr>
      <w:r w:rsidRPr="00E366C1">
        <w:rPr>
          <w:rFonts w:ascii="Times New Roman" w:eastAsia="Times New Roman" w:hAnsi="Times New Roman" w:cs="Times New Roman"/>
          <w:b/>
          <w:bCs/>
        </w:rPr>
        <w:t>Rischio</w:t>
      </w:r>
    </w:p>
    <w:p w:rsidR="00437397" w:rsidRPr="00A75D8A" w:rsidRDefault="008C7C4C" w:rsidP="00E366C1">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lastRenderedPageBreak/>
        <w:t xml:space="preserve">L’aggressione sul posto di lavoro rimanda a due tipi </w:t>
      </w:r>
      <w:r w:rsidR="00437397" w:rsidRPr="00A75D8A">
        <w:rPr>
          <w:rFonts w:ascii="Times New Roman" w:eastAsia="Times New Roman" w:hAnsi="Times New Roman" w:cs="Times New Roman"/>
        </w:rPr>
        <w:t>di violenza:</w:t>
      </w:r>
      <w:r w:rsidR="00B67823" w:rsidRPr="00A75D8A">
        <w:rPr>
          <w:rFonts w:ascii="Times New Roman" w:eastAsia="Times New Roman" w:hAnsi="Times New Roman" w:cs="Times New Roman"/>
        </w:rPr>
        <w:t xml:space="preserve"> </w:t>
      </w:r>
      <w:r w:rsidR="00B67823" w:rsidRPr="00A75D8A">
        <w:rPr>
          <w:rFonts w:ascii="Times New Roman" w:eastAsia="Times New Roman" w:hAnsi="Times New Roman" w:cs="Times New Roman"/>
          <w:i/>
          <w:iCs/>
        </w:rPr>
        <w:t>f</w:t>
      </w:r>
      <w:r w:rsidR="00437397" w:rsidRPr="00A75D8A">
        <w:rPr>
          <w:rFonts w:ascii="Times New Roman" w:eastAsia="Times New Roman" w:hAnsi="Times New Roman" w:cs="Times New Roman"/>
          <w:i/>
          <w:iCs/>
        </w:rPr>
        <w:t>isica</w:t>
      </w:r>
      <w:r w:rsidR="00437397" w:rsidRPr="00A75D8A">
        <w:rPr>
          <w:rFonts w:ascii="Times New Roman" w:eastAsia="Times New Roman" w:hAnsi="Times New Roman" w:cs="Times New Roman"/>
        </w:rPr>
        <w:t>, che implica l'uso o la minaccia dell'utilizzo della forza fisica contro gli individui</w:t>
      </w:r>
      <w:r w:rsidR="00B67823" w:rsidRPr="00A75D8A">
        <w:rPr>
          <w:rFonts w:ascii="Times New Roman" w:eastAsia="Times New Roman" w:hAnsi="Times New Roman" w:cs="Times New Roman"/>
        </w:rPr>
        <w:t xml:space="preserve"> (</w:t>
      </w:r>
      <w:r w:rsidR="00437397" w:rsidRPr="00A75D8A">
        <w:rPr>
          <w:rFonts w:ascii="Times New Roman" w:eastAsia="Times New Roman" w:hAnsi="Times New Roman" w:cs="Times New Roman"/>
        </w:rPr>
        <w:t xml:space="preserve">percosse, calci, schiaffi, </w:t>
      </w:r>
      <w:r w:rsidRPr="00A75D8A">
        <w:rPr>
          <w:rFonts w:ascii="Times New Roman" w:eastAsia="Times New Roman" w:hAnsi="Times New Roman" w:cs="Times New Roman"/>
        </w:rPr>
        <w:t xml:space="preserve">spintoni e morsi, </w:t>
      </w:r>
      <w:r w:rsidR="00437397" w:rsidRPr="00A75D8A">
        <w:rPr>
          <w:rFonts w:ascii="Times New Roman" w:eastAsia="Times New Roman" w:hAnsi="Times New Roman" w:cs="Times New Roman"/>
        </w:rPr>
        <w:t>accoltellamenti, sparatorie</w:t>
      </w:r>
      <w:r w:rsidR="00B67823" w:rsidRPr="00A75D8A">
        <w:rPr>
          <w:rFonts w:ascii="Times New Roman" w:eastAsia="Times New Roman" w:hAnsi="Times New Roman" w:cs="Times New Roman"/>
        </w:rPr>
        <w:t xml:space="preserve">); </w:t>
      </w:r>
      <w:r w:rsidR="00437397" w:rsidRPr="00A75D8A">
        <w:rPr>
          <w:rFonts w:ascii="Times New Roman" w:eastAsia="Times New Roman" w:hAnsi="Times New Roman" w:cs="Times New Roman"/>
          <w:i/>
          <w:iCs/>
        </w:rPr>
        <w:t>psicologica</w:t>
      </w:r>
      <w:r w:rsidR="00437397" w:rsidRPr="00A75D8A">
        <w:rPr>
          <w:rFonts w:ascii="Times New Roman" w:eastAsia="Times New Roman" w:hAnsi="Times New Roman" w:cs="Times New Roman"/>
        </w:rPr>
        <w:t xml:space="preserve">, </w:t>
      </w:r>
      <w:r w:rsidRPr="00A75D8A">
        <w:rPr>
          <w:rFonts w:ascii="Times New Roman" w:eastAsia="Times New Roman" w:hAnsi="Times New Roman" w:cs="Times New Roman"/>
        </w:rPr>
        <w:t xml:space="preserve">che </w:t>
      </w:r>
      <w:r w:rsidR="00437397" w:rsidRPr="00A75D8A">
        <w:rPr>
          <w:rFonts w:ascii="Times New Roman" w:eastAsia="Times New Roman" w:hAnsi="Times New Roman" w:cs="Times New Roman"/>
        </w:rPr>
        <w:t>implica abusi verbali, comportamento rude, mancanza di rispetto, atteggiamento di abuso, intimidazione, bullyng, molestie e sarcasmo</w:t>
      </w:r>
      <w:r w:rsidR="00C1507A">
        <w:rPr>
          <w:rFonts w:ascii="Times New Roman" w:eastAsia="Times New Roman" w:hAnsi="Times New Roman" w:cs="Times New Roman"/>
        </w:rPr>
        <w:t xml:space="preserve"> </w:t>
      </w:r>
      <w:r w:rsidR="00C1507A" w:rsidRPr="00E366C1">
        <w:rPr>
          <w:rFonts w:ascii="Times New Roman" w:eastAsia="Times New Roman" w:hAnsi="Times New Roman" w:cs="Times New Roman"/>
        </w:rPr>
        <w:t>(Cannavò et al. 2017)</w:t>
      </w:r>
      <w:r w:rsidR="00B67823" w:rsidRPr="00A75D8A">
        <w:rPr>
          <w:rFonts w:ascii="Times New Roman" w:eastAsia="Times New Roman" w:hAnsi="Times New Roman" w:cs="Times New Roman"/>
        </w:rPr>
        <w:t xml:space="preserve">. </w:t>
      </w:r>
    </w:p>
    <w:p w:rsidR="00437397" w:rsidRDefault="008C7C4C" w:rsidP="00A75D8A">
      <w:pPr>
        <w:spacing w:before="240" w:after="240" w:line="276" w:lineRule="auto"/>
        <w:jc w:val="both"/>
        <w:rPr>
          <w:rFonts w:ascii="Times New Roman" w:eastAsia="Times New Roman" w:hAnsi="Times New Roman" w:cs="Times New Roman"/>
          <w:shd w:val="clear" w:color="auto" w:fill="D6E3BC" w:themeFill="accent3" w:themeFillTint="66"/>
        </w:rPr>
      </w:pPr>
      <w:r w:rsidRPr="00A75D8A">
        <w:rPr>
          <w:rFonts w:ascii="Times New Roman" w:eastAsia="Times New Roman" w:hAnsi="Times New Roman" w:cs="Times New Roman"/>
        </w:rPr>
        <w:t>Nello specifico del contesto sanitario, il tipo di</w:t>
      </w:r>
      <w:r w:rsidR="00E366C1">
        <w:rPr>
          <w:rFonts w:ascii="Times New Roman" w:eastAsia="Times New Roman" w:hAnsi="Times New Roman" w:cs="Times New Roman"/>
        </w:rPr>
        <w:t xml:space="preserve"> violenza</w:t>
      </w:r>
      <w:r w:rsidRPr="00A75D8A">
        <w:rPr>
          <w:rFonts w:ascii="Times New Roman" w:eastAsia="Times New Roman" w:hAnsi="Times New Roman" w:cs="Times New Roman"/>
        </w:rPr>
        <w:t xml:space="preserve"> diretta all’operatore è definita come </w:t>
      </w:r>
      <w:r w:rsidRPr="00A75D8A">
        <w:rPr>
          <w:rFonts w:ascii="Times New Roman" w:eastAsia="Times New Roman" w:hAnsi="Times New Roman" w:cs="Times New Roman"/>
          <w:i/>
          <w:iCs/>
        </w:rPr>
        <w:t>esterna</w:t>
      </w:r>
      <w:r w:rsidRPr="00A75D8A">
        <w:rPr>
          <w:rFonts w:ascii="Times New Roman" w:eastAsia="Times New Roman" w:hAnsi="Times New Roman" w:cs="Times New Roman"/>
        </w:rPr>
        <w:t xml:space="preserve"> ovvero atti di violenza, fisici o psicologici, perpetrati da soggetti esterni all’organizzazione: </w:t>
      </w:r>
      <w:r w:rsidR="00437397" w:rsidRPr="00A75D8A">
        <w:rPr>
          <w:rFonts w:ascii="Times New Roman" w:eastAsia="Times New Roman" w:hAnsi="Times New Roman" w:cs="Times New Roman"/>
        </w:rPr>
        <w:t>pazienti, familiari, visitatori, fornitori</w:t>
      </w:r>
      <w:r w:rsidRPr="00A75D8A">
        <w:rPr>
          <w:rFonts w:ascii="Times New Roman" w:eastAsia="Times New Roman" w:hAnsi="Times New Roman" w:cs="Times New Roman"/>
        </w:rPr>
        <w:t>. La violenza esterna si differenza da quella interna che avviene tra lavoratori appartenenti alla</w:t>
      </w:r>
      <w:r w:rsidR="00437397" w:rsidRPr="00A75D8A">
        <w:rPr>
          <w:rFonts w:ascii="Times New Roman" w:eastAsia="Times New Roman" w:hAnsi="Times New Roman" w:cs="Times New Roman"/>
        </w:rPr>
        <w:t xml:space="preserve"> stessa organizzazione</w:t>
      </w:r>
      <w:r w:rsidR="00C1507A">
        <w:rPr>
          <w:rFonts w:ascii="Times New Roman" w:eastAsia="Times New Roman" w:hAnsi="Times New Roman" w:cs="Times New Roman"/>
        </w:rPr>
        <w:t xml:space="preserve"> </w:t>
      </w:r>
      <w:r w:rsidR="00C1507A" w:rsidRPr="00E366C1">
        <w:rPr>
          <w:rFonts w:ascii="Times New Roman" w:eastAsia="Times New Roman" w:hAnsi="Times New Roman" w:cs="Times New Roman"/>
          <w:shd w:val="clear" w:color="auto" w:fill="D6E3BC" w:themeFill="accent3" w:themeFillTint="66"/>
        </w:rPr>
        <w:t>(</w:t>
      </w:r>
      <w:r w:rsidR="00C1507A" w:rsidRPr="00E366C1">
        <w:rPr>
          <w:rFonts w:ascii="Times New Roman" w:eastAsia="Times New Roman" w:hAnsi="Times New Roman" w:cs="Times New Roman"/>
        </w:rPr>
        <w:t>Ministero della Salute, 2012)</w:t>
      </w:r>
      <w:r w:rsidR="00B67823" w:rsidRPr="00E366C1">
        <w:rPr>
          <w:rFonts w:ascii="Times New Roman" w:eastAsia="Times New Roman" w:hAnsi="Times New Roman" w:cs="Times New Roman"/>
        </w:rPr>
        <w:t>.</w:t>
      </w:r>
    </w:p>
    <w:p w:rsidR="00C74806" w:rsidRDefault="00702F0E" w:rsidP="00670F31">
      <w:pPr>
        <w:shd w:val="clear" w:color="auto" w:fill="FFFFFF" w:themeFill="background1"/>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Tra le modalità di valutazione del rischio di aggressione, </w:t>
      </w:r>
      <w:r w:rsidRPr="00702F0E">
        <w:rPr>
          <w:rFonts w:ascii="Times New Roman" w:eastAsia="Times New Roman" w:hAnsi="Times New Roman" w:cs="Times New Roman"/>
        </w:rPr>
        <w:t xml:space="preserve">è stato elaborato dalla Sovrintendenza sanitaria centrale e dalla Direzione centrale risorse umane il </w:t>
      </w:r>
      <w:r w:rsidRPr="00702F0E">
        <w:rPr>
          <w:rFonts w:ascii="Times New Roman" w:eastAsia="Times New Roman" w:hAnsi="Times New Roman" w:cs="Times New Roman"/>
          <w:i/>
          <w:iCs/>
        </w:rPr>
        <w:t>Questionario di indagine sul fenomeno di aggressione agli operatori sanitari INAIL</w:t>
      </w:r>
      <w:r>
        <w:rPr>
          <w:rFonts w:ascii="Times New Roman" w:eastAsia="Times New Roman" w:hAnsi="Times New Roman" w:cs="Times New Roman"/>
        </w:rPr>
        <w:t>. La somministrazione dello strumento è avvenuta nel 2020 e ha coinvolto le popolazioni di operatori sanitari e socio-sanitari operanti nelle unità locali dell’INAIL e nei centri di riabilitazione e protesi. Il questionario era strutturato in due parti, nella prima venivano chiesti i dati personali relativi al sesso, la fascia d’età e alla professione. Nella seconda part</w:t>
      </w:r>
      <w:r w:rsidR="00246E01">
        <w:rPr>
          <w:rFonts w:ascii="Times New Roman" w:eastAsia="Times New Roman" w:hAnsi="Times New Roman" w:cs="Times New Roman"/>
        </w:rPr>
        <w:t xml:space="preserve">e, più ampia, </w:t>
      </w:r>
      <w:r w:rsidR="00BF16C0">
        <w:rPr>
          <w:rFonts w:ascii="Times New Roman" w:eastAsia="Times New Roman" w:hAnsi="Times New Roman" w:cs="Times New Roman"/>
        </w:rPr>
        <w:t>sono stati raccolti dati oggettivi e soggettivi relativi alle seguenti aree</w:t>
      </w:r>
      <w:r w:rsidR="00246E01">
        <w:rPr>
          <w:rFonts w:ascii="Times New Roman" w:eastAsia="Times New Roman" w:hAnsi="Times New Roman" w:cs="Times New Roman"/>
        </w:rPr>
        <w:t xml:space="preserve">: </w:t>
      </w:r>
    </w:p>
    <w:p w:rsidR="00702F0E" w:rsidRDefault="00BF16C0" w:rsidP="00670F31">
      <w:pPr>
        <w:pStyle w:val="Paragrafoelenco"/>
        <w:numPr>
          <w:ilvl w:val="0"/>
          <w:numId w:val="12"/>
        </w:numPr>
        <w:shd w:val="clear" w:color="auto" w:fill="FFFFFF" w:themeFill="background1"/>
        <w:spacing w:before="240" w:after="240" w:line="276" w:lineRule="auto"/>
        <w:jc w:val="both"/>
        <w:rPr>
          <w:rFonts w:ascii="Times New Roman" w:eastAsia="Times New Roman" w:hAnsi="Times New Roman" w:cs="Times New Roman"/>
        </w:rPr>
      </w:pPr>
      <w:r w:rsidRPr="00C74806">
        <w:rPr>
          <w:rFonts w:ascii="Times New Roman" w:eastAsia="Times New Roman" w:hAnsi="Times New Roman" w:cs="Times New Roman"/>
          <w:b/>
          <w:bCs/>
        </w:rPr>
        <w:t xml:space="preserve">Episodi </w:t>
      </w:r>
      <w:r w:rsidR="00C74806" w:rsidRPr="00C74806">
        <w:rPr>
          <w:rFonts w:ascii="Times New Roman" w:eastAsia="Times New Roman" w:hAnsi="Times New Roman" w:cs="Times New Roman"/>
          <w:b/>
          <w:bCs/>
        </w:rPr>
        <w:t>di violenza subita negli ultimi cinque anni</w:t>
      </w:r>
      <w:r w:rsidR="00C74806">
        <w:rPr>
          <w:rFonts w:ascii="Times New Roman" w:eastAsia="Times New Roman" w:hAnsi="Times New Roman" w:cs="Times New Roman"/>
        </w:rPr>
        <w:t>. I</w:t>
      </w:r>
      <w:r w:rsidR="00C74806" w:rsidRPr="00C74806">
        <w:rPr>
          <w:rFonts w:ascii="Times New Roman" w:eastAsia="Times New Roman" w:hAnsi="Times New Roman" w:cs="Times New Roman"/>
        </w:rPr>
        <w:t xml:space="preserve">n caso di risposta positiva veniva richiesto </w:t>
      </w:r>
      <w:r w:rsidR="00C74806">
        <w:rPr>
          <w:rFonts w:ascii="Times New Roman" w:eastAsia="Times New Roman" w:hAnsi="Times New Roman" w:cs="Times New Roman"/>
        </w:rPr>
        <w:t>di indicare che tipo di aggressione (fisica, minaccia, molestia, aggressione verbale), indicare il luogo dell’aggressione (</w:t>
      </w:r>
      <w:r w:rsidR="00C74806" w:rsidRPr="00C74806">
        <w:rPr>
          <w:rFonts w:ascii="Times New Roman" w:eastAsia="Times New Roman" w:hAnsi="Times New Roman" w:cs="Times New Roman"/>
        </w:rPr>
        <w:t>ambulatorio-ricezione del centro medico legale</w:t>
      </w:r>
      <w:r w:rsidR="00C74806">
        <w:rPr>
          <w:rFonts w:ascii="Times New Roman" w:eastAsia="Times New Roman" w:hAnsi="Times New Roman" w:cs="Times New Roman"/>
        </w:rPr>
        <w:t xml:space="preserve">, struttura di rieducazione, officina o sala prova protesi, gabinetto di radiologia, </w:t>
      </w:r>
      <w:r w:rsidR="00DF7289">
        <w:rPr>
          <w:rFonts w:ascii="Times New Roman" w:eastAsia="Times New Roman" w:hAnsi="Times New Roman" w:cs="Times New Roman"/>
        </w:rPr>
        <w:t>ecc.</w:t>
      </w:r>
      <w:r w:rsidR="00C74806">
        <w:rPr>
          <w:rFonts w:ascii="Times New Roman" w:eastAsia="Times New Roman" w:hAnsi="Times New Roman" w:cs="Times New Roman"/>
        </w:rPr>
        <w:t>)</w:t>
      </w:r>
      <w:r w:rsidR="00DF7289">
        <w:rPr>
          <w:rFonts w:ascii="Times New Roman" w:eastAsia="Times New Roman" w:hAnsi="Times New Roman" w:cs="Times New Roman"/>
        </w:rPr>
        <w:t>, contrassegnare il sesso dell’aggressore e se vi fosse stata presenza di altre persone durante l’evento.</w:t>
      </w:r>
    </w:p>
    <w:p w:rsidR="00DF7289" w:rsidRPr="00DF7289" w:rsidRDefault="00BF16C0" w:rsidP="00670F31">
      <w:pPr>
        <w:pStyle w:val="Paragrafoelenco"/>
        <w:numPr>
          <w:ilvl w:val="0"/>
          <w:numId w:val="12"/>
        </w:numPr>
        <w:shd w:val="clear" w:color="auto" w:fill="FFFFFF" w:themeFill="background1"/>
        <w:spacing w:before="240" w:after="240" w:line="276" w:lineRule="auto"/>
        <w:jc w:val="both"/>
        <w:rPr>
          <w:rFonts w:ascii="Times New Roman" w:eastAsia="Times New Roman" w:hAnsi="Times New Roman" w:cs="Times New Roman"/>
          <w:b/>
          <w:bCs/>
        </w:rPr>
      </w:pPr>
      <w:r>
        <w:rPr>
          <w:rFonts w:ascii="Times New Roman" w:eastAsia="Times New Roman" w:hAnsi="Times New Roman" w:cs="Times New Roman"/>
          <w:b/>
          <w:bCs/>
        </w:rPr>
        <w:t>Percezione</w:t>
      </w:r>
      <w:r w:rsidR="00DF7289" w:rsidRPr="00DF7289">
        <w:rPr>
          <w:rFonts w:ascii="Times New Roman" w:eastAsia="Times New Roman" w:hAnsi="Times New Roman" w:cs="Times New Roman"/>
          <w:b/>
          <w:bCs/>
        </w:rPr>
        <w:t xml:space="preserve"> di poter essere aggredit</w:t>
      </w:r>
      <w:r>
        <w:rPr>
          <w:rFonts w:ascii="Times New Roman" w:eastAsia="Times New Roman" w:hAnsi="Times New Roman" w:cs="Times New Roman"/>
          <w:b/>
          <w:bCs/>
        </w:rPr>
        <w:t>a/</w:t>
      </w:r>
      <w:r w:rsidR="00DF7289" w:rsidRPr="00DF7289">
        <w:rPr>
          <w:rFonts w:ascii="Times New Roman" w:eastAsia="Times New Roman" w:hAnsi="Times New Roman" w:cs="Times New Roman"/>
          <w:b/>
          <w:bCs/>
        </w:rPr>
        <w:t>o</w:t>
      </w:r>
      <w:r w:rsidR="00DF7289">
        <w:rPr>
          <w:rFonts w:ascii="Times New Roman" w:eastAsia="Times New Roman" w:hAnsi="Times New Roman" w:cs="Times New Roman"/>
          <w:b/>
          <w:bCs/>
        </w:rPr>
        <w:t>.</w:t>
      </w:r>
    </w:p>
    <w:p w:rsidR="00DF7289" w:rsidRPr="00DF7289" w:rsidRDefault="00DF7289" w:rsidP="00670F31">
      <w:pPr>
        <w:pStyle w:val="Paragrafoelenco"/>
        <w:numPr>
          <w:ilvl w:val="0"/>
          <w:numId w:val="12"/>
        </w:numPr>
        <w:shd w:val="clear" w:color="auto" w:fill="FFFFFF" w:themeFill="background1"/>
        <w:spacing w:before="240" w:after="240" w:line="276" w:lineRule="auto"/>
        <w:jc w:val="both"/>
        <w:rPr>
          <w:rFonts w:ascii="Times New Roman" w:eastAsia="Times New Roman" w:hAnsi="Times New Roman" w:cs="Times New Roman"/>
          <w:b/>
          <w:bCs/>
        </w:rPr>
      </w:pPr>
      <w:r>
        <w:rPr>
          <w:rFonts w:ascii="Times New Roman" w:eastAsia="Times New Roman" w:hAnsi="Times New Roman" w:cs="Times New Roman"/>
          <w:b/>
          <w:bCs/>
        </w:rPr>
        <w:t>S</w:t>
      </w:r>
      <w:r w:rsidRPr="00DF7289">
        <w:rPr>
          <w:rFonts w:ascii="Times New Roman" w:eastAsia="Times New Roman" w:hAnsi="Times New Roman" w:cs="Times New Roman"/>
          <w:b/>
          <w:bCs/>
        </w:rPr>
        <w:t>ospetto di potenziale aggressività</w:t>
      </w:r>
      <w:r>
        <w:rPr>
          <w:rFonts w:ascii="Times New Roman" w:eastAsia="Times New Roman" w:hAnsi="Times New Roman" w:cs="Times New Roman"/>
          <w:b/>
          <w:bCs/>
        </w:rPr>
        <w:t>.</w:t>
      </w:r>
    </w:p>
    <w:p w:rsidR="00DF7289" w:rsidRDefault="00DF7289" w:rsidP="00670F31">
      <w:pPr>
        <w:pStyle w:val="Paragrafoelenco"/>
        <w:numPr>
          <w:ilvl w:val="0"/>
          <w:numId w:val="12"/>
        </w:numPr>
        <w:shd w:val="clear" w:color="auto" w:fill="FFFFFF" w:themeFill="background1"/>
        <w:spacing w:before="240" w:after="240" w:line="276" w:lineRule="auto"/>
        <w:jc w:val="both"/>
        <w:rPr>
          <w:rFonts w:ascii="Times New Roman" w:eastAsia="Times New Roman" w:hAnsi="Times New Roman" w:cs="Times New Roman"/>
        </w:rPr>
      </w:pPr>
      <w:r w:rsidRPr="00DF7289">
        <w:rPr>
          <w:rFonts w:ascii="Times New Roman" w:eastAsia="Times New Roman" w:hAnsi="Times New Roman" w:cs="Times New Roman"/>
          <w:b/>
          <w:bCs/>
        </w:rPr>
        <w:t xml:space="preserve">Conseguenze dell'aggressività. </w:t>
      </w:r>
      <w:r>
        <w:rPr>
          <w:rFonts w:ascii="Times New Roman" w:eastAsia="Times New Roman" w:hAnsi="Times New Roman" w:cs="Times New Roman"/>
        </w:rPr>
        <w:t>Ovvero, cosa ha fatto l’operatore/vittima al momento dell’atto di violenza sotto una prospettiva comportamentale (es. denunciare l’infortunio), emotivo (es. provare paura, angoscia, rabbia, ecc.) e fisico (es. presenza di lesioni a seguito dell’aggressione)</w:t>
      </w:r>
    </w:p>
    <w:p w:rsidR="00DF7289" w:rsidRDefault="00DF7289" w:rsidP="00670F31">
      <w:pPr>
        <w:pStyle w:val="Paragrafoelenco"/>
        <w:numPr>
          <w:ilvl w:val="0"/>
          <w:numId w:val="12"/>
        </w:numPr>
        <w:shd w:val="clear" w:color="auto" w:fill="FFFFFF" w:themeFill="background1"/>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bCs/>
        </w:rPr>
        <w:t xml:space="preserve">Notizie di minacce o molestie subite da colleghi. </w:t>
      </w:r>
      <w:r>
        <w:rPr>
          <w:rFonts w:ascii="Times New Roman" w:eastAsia="Times New Roman" w:hAnsi="Times New Roman" w:cs="Times New Roman"/>
        </w:rPr>
        <w:t>In caso di risposta afferm</w:t>
      </w:r>
      <w:r w:rsidR="005D72BB">
        <w:rPr>
          <w:rFonts w:ascii="Times New Roman" w:eastAsia="Times New Roman" w:hAnsi="Times New Roman" w:cs="Times New Roman"/>
        </w:rPr>
        <w:t>ativa veniva richiesto di indicare il posto e da parte di chi.</w:t>
      </w:r>
    </w:p>
    <w:p w:rsidR="00670F31" w:rsidRDefault="00670F31" w:rsidP="00A75D8A">
      <w:pPr>
        <w:spacing w:before="240" w:after="240" w:line="276" w:lineRule="auto"/>
        <w:jc w:val="both"/>
        <w:rPr>
          <w:rFonts w:ascii="Times New Roman" w:eastAsia="Times New Roman" w:hAnsi="Times New Roman" w:cs="Times New Roman"/>
        </w:rPr>
      </w:pPr>
    </w:p>
    <w:p w:rsidR="009E71A5" w:rsidRPr="00A75D8A" w:rsidRDefault="00C6499C" w:rsidP="00A75D8A">
      <w:pPr>
        <w:spacing w:before="240" w:after="240" w:line="276" w:lineRule="auto"/>
        <w:jc w:val="both"/>
        <w:rPr>
          <w:rFonts w:ascii="Times New Roman" w:eastAsia="Times New Roman" w:hAnsi="Times New Roman" w:cs="Times New Roman"/>
          <w:b/>
        </w:rPr>
      </w:pPr>
      <w:r w:rsidRPr="00A75D8A">
        <w:rPr>
          <w:rFonts w:ascii="Times New Roman" w:eastAsia="Times New Roman" w:hAnsi="Times New Roman" w:cs="Times New Roman"/>
          <w:b/>
        </w:rPr>
        <w:t>Interventi di gestione e prevenzione del rischio</w:t>
      </w:r>
    </w:p>
    <w:p w:rsidR="008D330C" w:rsidRPr="008D330C" w:rsidRDefault="008D330C" w:rsidP="00A75D8A">
      <w:pPr>
        <w:spacing w:before="240" w:after="240" w:line="276" w:lineRule="auto"/>
        <w:jc w:val="both"/>
        <w:rPr>
          <w:rFonts w:ascii="Times New Roman" w:eastAsia="Times New Roman" w:hAnsi="Times New Roman" w:cs="Times New Roman"/>
          <w:bCs/>
          <w:iCs/>
        </w:rPr>
      </w:pPr>
      <w:r>
        <w:rPr>
          <w:rFonts w:ascii="Times New Roman" w:eastAsia="Times New Roman" w:hAnsi="Times New Roman" w:cs="Times New Roman"/>
          <w:bCs/>
          <w:iCs/>
        </w:rPr>
        <w:t>La consapevolezza dell’importanza di monitorare i rischi psico-sociali che causano stress lavorativo è cresciuta significativamente in Italia negli ultimi anni (</w:t>
      </w:r>
      <w:r w:rsidR="004D44CB">
        <w:rPr>
          <w:rFonts w:ascii="Times New Roman" w:eastAsia="Times New Roman" w:hAnsi="Times New Roman" w:cs="Times New Roman"/>
          <w:bCs/>
          <w:iCs/>
        </w:rPr>
        <w:t xml:space="preserve">Balducci, 2915; </w:t>
      </w:r>
      <w:r w:rsidR="00C419B2">
        <w:rPr>
          <w:rFonts w:ascii="Times New Roman" w:eastAsia="Times New Roman" w:hAnsi="Times New Roman" w:cs="Times New Roman"/>
          <w:bCs/>
          <w:iCs/>
        </w:rPr>
        <w:t xml:space="preserve">Fraccaroli, </w:t>
      </w:r>
      <w:r w:rsidR="004D44CB">
        <w:rPr>
          <w:rFonts w:ascii="Times New Roman" w:eastAsia="Times New Roman" w:hAnsi="Times New Roman" w:cs="Times New Roman"/>
          <w:bCs/>
          <w:iCs/>
        </w:rPr>
        <w:t xml:space="preserve">Balducci, </w:t>
      </w:r>
      <w:r w:rsidR="004D44CB">
        <w:rPr>
          <w:rFonts w:ascii="Times New Roman" w:eastAsia="Times New Roman" w:hAnsi="Times New Roman" w:cs="Times New Roman"/>
          <w:bCs/>
          <w:iCs/>
        </w:rPr>
        <w:lastRenderedPageBreak/>
        <w:t>2022</w:t>
      </w:r>
      <w:r>
        <w:rPr>
          <w:rFonts w:ascii="Times New Roman" w:eastAsia="Times New Roman" w:hAnsi="Times New Roman" w:cs="Times New Roman"/>
          <w:bCs/>
          <w:iCs/>
        </w:rPr>
        <w:t xml:space="preserve">). Come anticipato, la diffusione del fenomeno stress lavoro-correlato e </w:t>
      </w:r>
      <w:r w:rsidR="004D44CB">
        <w:rPr>
          <w:rFonts w:ascii="Times New Roman" w:eastAsia="Times New Roman" w:hAnsi="Times New Roman" w:cs="Times New Roman"/>
          <w:bCs/>
          <w:iCs/>
        </w:rPr>
        <w:t xml:space="preserve">i </w:t>
      </w:r>
      <w:r>
        <w:rPr>
          <w:rFonts w:ascii="Times New Roman" w:eastAsia="Times New Roman" w:hAnsi="Times New Roman" w:cs="Times New Roman"/>
          <w:bCs/>
          <w:iCs/>
        </w:rPr>
        <w:t>conseguenti costi personali, organizzativi e comunitari sono elevati. Ciò porta la necessità non solo di valutare i rischi ma anche, e soprattutto, di prevenirli, attivando anzitutto interventi di prevenzione primaria</w:t>
      </w:r>
      <w:r w:rsidR="004D44CB">
        <w:rPr>
          <w:rFonts w:ascii="Times New Roman" w:eastAsia="Times New Roman" w:hAnsi="Times New Roman" w:cs="Times New Roman"/>
          <w:bCs/>
          <w:iCs/>
        </w:rPr>
        <w:t xml:space="preserve">, agendo </w:t>
      </w:r>
      <w:r>
        <w:rPr>
          <w:rFonts w:ascii="Times New Roman" w:eastAsia="Times New Roman" w:hAnsi="Times New Roman" w:cs="Times New Roman"/>
          <w:bCs/>
          <w:iCs/>
        </w:rPr>
        <w:t>sulle fonti di stress</w:t>
      </w:r>
      <w:r w:rsidR="004D44CB">
        <w:rPr>
          <w:rFonts w:ascii="Times New Roman" w:eastAsia="Times New Roman" w:hAnsi="Times New Roman" w:cs="Times New Roman"/>
          <w:bCs/>
          <w:iCs/>
        </w:rPr>
        <w:t>.</w:t>
      </w:r>
    </w:p>
    <w:p w:rsidR="00F567BD" w:rsidRPr="00A75D8A" w:rsidRDefault="008D330C" w:rsidP="00A75D8A">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Il presente PMP per la</w:t>
      </w:r>
      <w:r w:rsidR="00F567BD" w:rsidRPr="00A75D8A">
        <w:rPr>
          <w:rFonts w:ascii="Times New Roman" w:eastAsia="Times New Roman" w:hAnsi="Times New Roman" w:cs="Times New Roman"/>
        </w:rPr>
        <w:t xml:space="preserve"> gestione e la prevenzione del rischio da aggressioni nel contesto sanitario </w:t>
      </w:r>
      <w:r>
        <w:rPr>
          <w:rFonts w:ascii="Times New Roman" w:eastAsia="Times New Roman" w:hAnsi="Times New Roman" w:cs="Times New Roman"/>
        </w:rPr>
        <w:t xml:space="preserve">individua </w:t>
      </w:r>
      <w:r w:rsidR="00F567BD" w:rsidRPr="00A75D8A">
        <w:rPr>
          <w:rFonts w:ascii="Times New Roman" w:eastAsia="Times New Roman" w:hAnsi="Times New Roman" w:cs="Times New Roman"/>
        </w:rPr>
        <w:t>le seguenti aree di intervento:</w:t>
      </w:r>
      <w:r w:rsidR="006032D5" w:rsidRPr="00A75D8A">
        <w:rPr>
          <w:rFonts w:ascii="Times New Roman" w:eastAsia="Times New Roman" w:hAnsi="Times New Roman" w:cs="Times New Roman"/>
        </w:rPr>
        <w:t xml:space="preserve"> ambiente di lavoro; ambiente utenza; organizzazione del lavoro; formazione e sviluppo delle competenze; comportamenti di cittadinanza organizzativa – cultura</w:t>
      </w:r>
      <w:r>
        <w:rPr>
          <w:rFonts w:ascii="Times New Roman" w:eastAsia="Times New Roman" w:hAnsi="Times New Roman" w:cs="Times New Roman"/>
        </w:rPr>
        <w:t xml:space="preserve"> </w:t>
      </w:r>
      <w:r w:rsidRPr="00752206">
        <w:rPr>
          <w:rFonts w:ascii="Times New Roman" w:eastAsia="Times New Roman" w:hAnsi="Times New Roman" w:cs="Times New Roman"/>
        </w:rPr>
        <w:t>e policy</w:t>
      </w:r>
      <w:r w:rsidR="006032D5" w:rsidRPr="00A75D8A">
        <w:rPr>
          <w:rFonts w:ascii="Times New Roman" w:eastAsia="Times New Roman" w:hAnsi="Times New Roman" w:cs="Times New Roman"/>
        </w:rPr>
        <w:t xml:space="preserve"> organizzativa; supporto psicologico.</w:t>
      </w:r>
    </w:p>
    <w:p w:rsidR="00F567BD" w:rsidRPr="00A75D8A" w:rsidRDefault="00F567BD"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Area AMBIENTE DI LAVORO</w:t>
      </w:r>
    </w:p>
    <w:p w:rsidR="00F17BA9" w:rsidRPr="00A75D8A" w:rsidRDefault="006032D5" w:rsidP="00A75D8A">
      <w:pPr>
        <w:spacing w:line="276" w:lineRule="auto"/>
        <w:jc w:val="both"/>
        <w:rPr>
          <w:rFonts w:ascii="Times New Roman" w:eastAsia="Times New Roman" w:hAnsi="Times New Roman" w:cs="Times New Roman"/>
        </w:rPr>
      </w:pPr>
      <w:r w:rsidRPr="00A75D8A">
        <w:rPr>
          <w:rFonts w:ascii="Times New Roman" w:eastAsia="Times New Roman" w:hAnsi="Times New Roman" w:cs="Times New Roman"/>
        </w:rPr>
        <w:t>N</w:t>
      </w:r>
      <w:r w:rsidR="00F567BD" w:rsidRPr="00A75D8A">
        <w:rPr>
          <w:rFonts w:ascii="Times New Roman" w:eastAsia="Times New Roman" w:hAnsi="Times New Roman" w:cs="Times New Roman"/>
        </w:rPr>
        <w:t>ell’ambiente lavorativo dovrebbero essere previste e progettate</w:t>
      </w:r>
      <w:r w:rsidR="008D330C">
        <w:rPr>
          <w:rFonts w:ascii="Times New Roman" w:eastAsia="Times New Roman" w:hAnsi="Times New Roman" w:cs="Times New Roman"/>
        </w:rPr>
        <w:t xml:space="preserve">, laddove possibile, </w:t>
      </w:r>
      <w:r w:rsidR="00F567BD" w:rsidRPr="00A75D8A">
        <w:rPr>
          <w:rFonts w:ascii="Times New Roman" w:eastAsia="Times New Roman" w:hAnsi="Times New Roman" w:cs="Times New Roman"/>
        </w:rPr>
        <w:t>misure per la sicurezza fisica degli operatori, ad esempio: serrature, divisori, illuminazione adeguata, reception desk, uscite di sicurezza, installazione di telecamere a circuito chiuso, sistemi d'allarme, ingressi con codici di accesso, eliminazione o limitazione delle aree senza uscite e degli oggetti potenzialmente utilizzabili come strumenti di aggressione;</w:t>
      </w:r>
      <w:r w:rsidR="00F17BA9" w:rsidRPr="00A75D8A">
        <w:rPr>
          <w:rFonts w:ascii="Times New Roman" w:eastAsia="Times New Roman" w:hAnsi="Times New Roman" w:cs="Times New Roman"/>
        </w:rPr>
        <w:t xml:space="preserve"> sostituzione dei normali sportelli con sportelli automatici con garanzie di riservatezza se </w:t>
      </w:r>
      <w:r w:rsidR="00D467DC">
        <w:rPr>
          <w:rFonts w:ascii="Times New Roman" w:eastAsia="Times New Roman" w:hAnsi="Times New Roman" w:cs="Times New Roman"/>
        </w:rPr>
        <w:t>necessario</w:t>
      </w:r>
      <w:r w:rsidR="008E1AEA">
        <w:rPr>
          <w:rFonts w:ascii="Times New Roman" w:eastAsia="Times New Roman" w:hAnsi="Times New Roman" w:cs="Times New Roman"/>
        </w:rPr>
        <w:t xml:space="preserve">; </w:t>
      </w:r>
      <w:r w:rsidR="008E1AEA" w:rsidRPr="00A75D8A">
        <w:rPr>
          <w:rFonts w:ascii="Times New Roman" w:eastAsia="Times New Roman" w:hAnsi="Times New Roman" w:cs="Times New Roman"/>
        </w:rPr>
        <w:t>diversificazione di accesso ai repart</w:t>
      </w:r>
      <w:r w:rsidR="008E1AEA">
        <w:rPr>
          <w:rFonts w:ascii="Times New Roman" w:eastAsia="Times New Roman" w:hAnsi="Times New Roman" w:cs="Times New Roman"/>
        </w:rPr>
        <w:t>i</w:t>
      </w:r>
      <w:r w:rsidR="008D330C">
        <w:rPr>
          <w:rFonts w:ascii="Times New Roman" w:eastAsia="Times New Roman" w:hAnsi="Times New Roman" w:cs="Times New Roman"/>
        </w:rPr>
        <w:t>.</w:t>
      </w:r>
    </w:p>
    <w:p w:rsidR="00F567BD" w:rsidRPr="00A75D8A" w:rsidRDefault="00F567BD"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Area AMBIENTE UTENZ</w:t>
      </w:r>
      <w:r w:rsidR="008D330C">
        <w:rPr>
          <w:rFonts w:ascii="Times New Roman" w:eastAsia="Times New Roman" w:hAnsi="Times New Roman" w:cs="Times New Roman"/>
        </w:rPr>
        <w:t>A</w:t>
      </w:r>
    </w:p>
    <w:p w:rsidR="00F567BD" w:rsidRPr="00A75D8A" w:rsidRDefault="00F567BD" w:rsidP="00A75D8A">
      <w:pPr>
        <w:pStyle w:val="Standard"/>
        <w:spacing w:before="240" w:after="240" w:line="276" w:lineRule="auto"/>
        <w:jc w:val="both"/>
        <w:rPr>
          <w:rFonts w:ascii="Times New Roman" w:hAnsi="Times New Roman" w:cs="Times New Roman"/>
        </w:rPr>
      </w:pPr>
      <w:r w:rsidRPr="00A75D8A">
        <w:rPr>
          <w:rFonts w:ascii="Times New Roman" w:eastAsia="Times New Roman" w:hAnsi="Times New Roman" w:cs="Times New Roman"/>
        </w:rPr>
        <w:t xml:space="preserve">L’ambiente per l’utenza dovrebbe </w:t>
      </w:r>
      <w:r w:rsidR="008D330C">
        <w:rPr>
          <w:rFonts w:ascii="Times New Roman" w:eastAsia="Times New Roman" w:hAnsi="Times New Roman" w:cs="Times New Roman"/>
        </w:rPr>
        <w:t xml:space="preserve">essere </w:t>
      </w:r>
      <w:r w:rsidRPr="00A75D8A">
        <w:rPr>
          <w:rFonts w:ascii="Times New Roman" w:eastAsia="Times New Roman" w:hAnsi="Times New Roman" w:cs="Times New Roman"/>
        </w:rPr>
        <w:t xml:space="preserve">confortevole </w:t>
      </w:r>
      <w:r w:rsidR="00E26A26">
        <w:rPr>
          <w:rFonts w:ascii="Times New Roman" w:eastAsia="Times New Roman" w:hAnsi="Times New Roman" w:cs="Times New Roman"/>
        </w:rPr>
        <w:t xml:space="preserve">e piacevole, </w:t>
      </w:r>
      <w:r w:rsidRPr="00A75D8A">
        <w:rPr>
          <w:rFonts w:ascii="Times New Roman" w:eastAsia="Times New Roman" w:hAnsi="Times New Roman" w:cs="Times New Roman"/>
        </w:rPr>
        <w:t xml:space="preserve">ad </w:t>
      </w:r>
      <w:r w:rsidR="00E26A26">
        <w:rPr>
          <w:rFonts w:ascii="Times New Roman" w:eastAsia="Times New Roman" w:hAnsi="Times New Roman" w:cs="Times New Roman"/>
        </w:rPr>
        <w:t>esempio:</w:t>
      </w:r>
      <w:r w:rsidRPr="00A75D8A">
        <w:rPr>
          <w:rFonts w:ascii="Times New Roman" w:eastAsia="Times New Roman" w:hAnsi="Times New Roman" w:cs="Times New Roman"/>
        </w:rPr>
        <w:t xml:space="preserve"> </w:t>
      </w:r>
      <w:r w:rsidR="00E26A26">
        <w:rPr>
          <w:rFonts w:ascii="Times New Roman" w:eastAsia="Times New Roman" w:hAnsi="Times New Roman" w:cs="Times New Roman"/>
        </w:rPr>
        <w:t>adeguati</w:t>
      </w:r>
      <w:r w:rsidRPr="00A75D8A">
        <w:rPr>
          <w:rFonts w:ascii="Times New Roman" w:eastAsia="Times New Roman" w:hAnsi="Times New Roman" w:cs="Times New Roman"/>
        </w:rPr>
        <w:t xml:space="preserve"> posti a sedere</w:t>
      </w:r>
      <w:r w:rsidR="00E26A26">
        <w:rPr>
          <w:rFonts w:ascii="Times New Roman" w:eastAsia="Times New Roman" w:hAnsi="Times New Roman" w:cs="Times New Roman"/>
        </w:rPr>
        <w:t xml:space="preserve">; </w:t>
      </w:r>
      <w:r w:rsidRPr="00A75D8A">
        <w:rPr>
          <w:rFonts w:ascii="Times New Roman" w:eastAsia="Times New Roman" w:hAnsi="Times New Roman" w:cs="Times New Roman"/>
        </w:rPr>
        <w:t>arredamento</w:t>
      </w:r>
      <w:r w:rsidR="00E26A26">
        <w:rPr>
          <w:rFonts w:ascii="Times New Roman" w:eastAsia="Times New Roman" w:hAnsi="Times New Roman" w:cs="Times New Roman"/>
        </w:rPr>
        <w:t xml:space="preserve"> adeguato e confortevole; disponibilità di </w:t>
      </w:r>
      <w:r w:rsidRPr="00A75D8A">
        <w:rPr>
          <w:rFonts w:ascii="Times New Roman" w:eastAsia="Times New Roman" w:hAnsi="Times New Roman" w:cs="Times New Roman"/>
        </w:rPr>
        <w:t xml:space="preserve">informazioni regolari sui motivi dell’attesa </w:t>
      </w:r>
      <w:r w:rsidR="00E26A26">
        <w:rPr>
          <w:rFonts w:ascii="Times New Roman" w:eastAsia="Times New Roman" w:hAnsi="Times New Roman" w:cs="Times New Roman"/>
        </w:rPr>
        <w:t>con</w:t>
      </w:r>
      <w:r w:rsidRPr="00A75D8A">
        <w:rPr>
          <w:rFonts w:ascii="Times New Roman" w:eastAsia="Times New Roman" w:hAnsi="Times New Roman" w:cs="Times New Roman"/>
        </w:rPr>
        <w:t xml:space="preserve"> frequenti aggiornamenti sulla situazione</w:t>
      </w:r>
      <w:r w:rsidR="00E26A26">
        <w:rPr>
          <w:rFonts w:ascii="Times New Roman" w:eastAsia="Times New Roman" w:hAnsi="Times New Roman" w:cs="Times New Roman"/>
        </w:rPr>
        <w:t>;</w:t>
      </w:r>
      <w:r w:rsidRPr="00A75D8A">
        <w:rPr>
          <w:rFonts w:ascii="Times New Roman" w:eastAsia="Times New Roman" w:hAnsi="Times New Roman" w:cs="Times New Roman"/>
        </w:rPr>
        <w:t xml:space="preserve"> cartellonistica</w:t>
      </w:r>
      <w:r w:rsidR="00D467DC">
        <w:rPr>
          <w:rFonts w:ascii="Times New Roman" w:eastAsia="Times New Roman" w:hAnsi="Times New Roman" w:cs="Times New Roman"/>
        </w:rPr>
        <w:t xml:space="preserve"> con</w:t>
      </w:r>
      <w:r w:rsidRPr="00A75D8A">
        <w:rPr>
          <w:rFonts w:ascii="Times New Roman" w:eastAsia="Times New Roman" w:hAnsi="Times New Roman" w:cs="Times New Roman"/>
        </w:rPr>
        <w:t xml:space="preserve"> informazion</w:t>
      </w:r>
      <w:r w:rsidR="00D467DC">
        <w:rPr>
          <w:rFonts w:ascii="Times New Roman" w:eastAsia="Times New Roman" w:hAnsi="Times New Roman" w:cs="Times New Roman"/>
        </w:rPr>
        <w:t>i</w:t>
      </w:r>
      <w:r w:rsidRPr="00A75D8A">
        <w:rPr>
          <w:rFonts w:ascii="Times New Roman" w:eastAsia="Times New Roman" w:hAnsi="Times New Roman" w:cs="Times New Roman"/>
        </w:rPr>
        <w:t xml:space="preserve"> riguardo lo stato di avanzamento del proprio turno</w:t>
      </w:r>
      <w:r w:rsidR="00E26A26">
        <w:rPr>
          <w:rFonts w:ascii="Times New Roman" w:eastAsia="Times New Roman" w:hAnsi="Times New Roman" w:cs="Times New Roman"/>
        </w:rPr>
        <w:t xml:space="preserve">; cartellonistica chiara e multilingue con le informazioni logistiche; </w:t>
      </w:r>
      <w:r w:rsidR="00F17BA9" w:rsidRPr="00A75D8A">
        <w:rPr>
          <w:rFonts w:ascii="Times New Roman" w:eastAsia="Times New Roman" w:hAnsi="Times New Roman" w:cs="Times New Roman"/>
        </w:rPr>
        <w:t>creazione di sistemi che consentono una migliore gestione delle code</w:t>
      </w:r>
      <w:r w:rsidR="008E1AEA">
        <w:rPr>
          <w:rFonts w:ascii="Times New Roman" w:eastAsia="Times New Roman" w:hAnsi="Times New Roman" w:cs="Times New Roman"/>
        </w:rPr>
        <w:t>; servizi di accoglienza</w:t>
      </w:r>
      <w:r w:rsidR="00F17BA9" w:rsidRPr="00A75D8A">
        <w:rPr>
          <w:rFonts w:ascii="Times New Roman" w:eastAsia="Times New Roman" w:hAnsi="Times New Roman" w:cs="Times New Roman"/>
        </w:rPr>
        <w:t xml:space="preserve"> </w:t>
      </w:r>
      <w:r w:rsidRPr="00A75D8A">
        <w:rPr>
          <w:rFonts w:ascii="Times New Roman" w:eastAsia="Times New Roman" w:hAnsi="Times New Roman" w:cs="Times New Roman"/>
        </w:rPr>
        <w:t>e</w:t>
      </w:r>
      <w:r w:rsidR="00E26A26">
        <w:rPr>
          <w:rFonts w:ascii="Times New Roman" w:eastAsia="Times New Roman" w:hAnsi="Times New Roman" w:cs="Times New Roman"/>
        </w:rPr>
        <w:t>tc.</w:t>
      </w:r>
    </w:p>
    <w:p w:rsidR="00F567BD" w:rsidRPr="00A75D8A" w:rsidRDefault="00F567BD"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Area ORGANIZZAZIONE DEL LAVORO</w:t>
      </w:r>
    </w:p>
    <w:p w:rsidR="00803003" w:rsidRPr="00A75D8A" w:rsidRDefault="00D467DC" w:rsidP="00A75D8A">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L</w:t>
      </w:r>
      <w:r w:rsidR="00F567BD" w:rsidRPr="00A75D8A">
        <w:rPr>
          <w:rFonts w:ascii="Times New Roman" w:eastAsia="Times New Roman" w:hAnsi="Times New Roman" w:cs="Times New Roman"/>
        </w:rPr>
        <w:t>’</w:t>
      </w:r>
      <w:r>
        <w:rPr>
          <w:rFonts w:ascii="Times New Roman" w:eastAsia="Times New Roman" w:hAnsi="Times New Roman" w:cs="Times New Roman"/>
        </w:rPr>
        <w:t>area o</w:t>
      </w:r>
      <w:r w:rsidR="00F567BD" w:rsidRPr="00A75D8A">
        <w:rPr>
          <w:rFonts w:ascii="Times New Roman" w:eastAsia="Times New Roman" w:hAnsi="Times New Roman" w:cs="Times New Roman"/>
        </w:rPr>
        <w:t>rganizzazione del lavoro</w:t>
      </w:r>
      <w:r>
        <w:rPr>
          <w:rFonts w:ascii="Times New Roman" w:eastAsia="Times New Roman" w:hAnsi="Times New Roman" w:cs="Times New Roman"/>
        </w:rPr>
        <w:t xml:space="preserve"> comprende: def</w:t>
      </w:r>
      <w:r w:rsidR="00F567BD" w:rsidRPr="00A75D8A">
        <w:rPr>
          <w:rFonts w:ascii="Times New Roman" w:eastAsia="Times New Roman" w:hAnsi="Times New Roman" w:cs="Times New Roman"/>
        </w:rPr>
        <w:t xml:space="preserve">inizione </w:t>
      </w:r>
      <w:r>
        <w:rPr>
          <w:rFonts w:ascii="Times New Roman" w:eastAsia="Times New Roman" w:hAnsi="Times New Roman" w:cs="Times New Roman"/>
        </w:rPr>
        <w:t xml:space="preserve">chiara </w:t>
      </w:r>
      <w:r w:rsidR="00F567BD" w:rsidRPr="00A75D8A">
        <w:rPr>
          <w:rFonts w:ascii="Times New Roman" w:eastAsia="Times New Roman" w:hAnsi="Times New Roman" w:cs="Times New Roman"/>
        </w:rPr>
        <w:t>dei compiti</w:t>
      </w:r>
      <w:r>
        <w:rPr>
          <w:rFonts w:ascii="Times New Roman" w:eastAsia="Times New Roman" w:hAnsi="Times New Roman" w:cs="Times New Roman"/>
        </w:rPr>
        <w:t>; tu</w:t>
      </w:r>
      <w:r w:rsidR="00F567BD" w:rsidRPr="00A75D8A">
        <w:rPr>
          <w:rFonts w:ascii="Times New Roman" w:eastAsia="Times New Roman" w:hAnsi="Times New Roman" w:cs="Times New Roman"/>
        </w:rPr>
        <w:t>rni d</w:t>
      </w:r>
      <w:r>
        <w:rPr>
          <w:rFonts w:ascii="Times New Roman" w:eastAsia="Times New Roman" w:hAnsi="Times New Roman" w:cs="Times New Roman"/>
        </w:rPr>
        <w:t>i</w:t>
      </w:r>
      <w:r w:rsidR="00F567BD" w:rsidRPr="00A75D8A">
        <w:rPr>
          <w:rFonts w:ascii="Times New Roman" w:eastAsia="Times New Roman" w:hAnsi="Times New Roman" w:cs="Times New Roman"/>
        </w:rPr>
        <w:t xml:space="preserve"> servizio non prolungati con straordinari</w:t>
      </w:r>
      <w:r w:rsidR="008E1AEA">
        <w:rPr>
          <w:rFonts w:ascii="Times New Roman" w:eastAsia="Times New Roman" w:hAnsi="Times New Roman" w:cs="Times New Roman"/>
        </w:rPr>
        <w:t>;</w:t>
      </w:r>
      <w:r w:rsidR="00F567BD" w:rsidRPr="00A75D8A">
        <w:rPr>
          <w:rFonts w:ascii="Times New Roman" w:eastAsia="Times New Roman" w:hAnsi="Times New Roman" w:cs="Times New Roman"/>
        </w:rPr>
        <w:t xml:space="preserve"> numerosità di personale in reparto adeguata al fabbisogno del reparto</w:t>
      </w:r>
      <w:r w:rsidR="008E1AEA">
        <w:rPr>
          <w:rFonts w:ascii="Times New Roman" w:eastAsia="Times New Roman" w:hAnsi="Times New Roman" w:cs="Times New Roman"/>
        </w:rPr>
        <w:t>;</w:t>
      </w:r>
      <w:r w:rsidR="00F567BD" w:rsidRPr="00A75D8A">
        <w:rPr>
          <w:rFonts w:ascii="Times New Roman" w:eastAsia="Times New Roman" w:hAnsi="Times New Roman" w:cs="Times New Roman"/>
        </w:rPr>
        <w:t xml:space="preserve"> un’organizzazione tale da evitare che i dipendenti lavorino in condizioni di isolamento e, qualora ciò non fosse possibile, attivare un sistema di comunicazione interna</w:t>
      </w:r>
      <w:r w:rsidR="00F17BA9" w:rsidRPr="00A75D8A">
        <w:rPr>
          <w:rFonts w:ascii="Times New Roman" w:eastAsia="Times New Roman" w:hAnsi="Times New Roman" w:cs="Times New Roman"/>
        </w:rPr>
        <w:t xml:space="preserve"> anche per informare di casi di aggressione gli altri lavoratori e per evitare che si diffondano voci infondate</w:t>
      </w:r>
      <w:r w:rsidR="00803003" w:rsidRPr="00A75D8A">
        <w:rPr>
          <w:rFonts w:ascii="Times New Roman" w:eastAsia="Times New Roman" w:hAnsi="Times New Roman" w:cs="Times New Roman"/>
        </w:rPr>
        <w:t>; g</w:t>
      </w:r>
      <w:r w:rsidR="00F567BD" w:rsidRPr="00A75D8A">
        <w:rPr>
          <w:rFonts w:ascii="Times New Roman" w:eastAsia="Times New Roman" w:hAnsi="Times New Roman" w:cs="Times New Roman"/>
        </w:rPr>
        <w:t>estione delle pause e dei momenti di recovery durante l’orario di lavoro degli operatori sanitari al fine di ridurre lo stress lavorativo</w:t>
      </w:r>
      <w:r w:rsidR="00803003" w:rsidRPr="00A75D8A">
        <w:rPr>
          <w:rFonts w:ascii="Times New Roman" w:eastAsia="Times New Roman" w:hAnsi="Times New Roman" w:cs="Times New Roman"/>
        </w:rPr>
        <w:t>; analisi delle situazioni lavorative</w:t>
      </w:r>
      <w:r w:rsidR="0037188F" w:rsidRPr="00A75D8A">
        <w:rPr>
          <w:rFonts w:ascii="Times New Roman" w:eastAsia="Times New Roman" w:hAnsi="Times New Roman" w:cs="Times New Roman"/>
        </w:rPr>
        <w:t xml:space="preserve"> per individuare </w:t>
      </w:r>
      <w:r w:rsidR="00803003" w:rsidRPr="00A75D8A">
        <w:rPr>
          <w:rFonts w:ascii="Times New Roman" w:eastAsia="Times New Roman" w:hAnsi="Times New Roman" w:cs="Times New Roman"/>
        </w:rPr>
        <w:t xml:space="preserve">momenti </w:t>
      </w:r>
      <w:r w:rsidR="0037188F" w:rsidRPr="00A75D8A">
        <w:rPr>
          <w:rFonts w:ascii="Times New Roman" w:eastAsia="Times New Roman" w:hAnsi="Times New Roman" w:cs="Times New Roman"/>
        </w:rPr>
        <w:t xml:space="preserve">specifici </w:t>
      </w:r>
      <w:r w:rsidR="00803003" w:rsidRPr="00A75D8A">
        <w:rPr>
          <w:rFonts w:ascii="Times New Roman" w:eastAsia="Times New Roman" w:hAnsi="Times New Roman" w:cs="Times New Roman"/>
        </w:rPr>
        <w:t>che dovrebbero essere contenuti</w:t>
      </w:r>
      <w:r w:rsidR="0037188F" w:rsidRPr="00A75D8A">
        <w:rPr>
          <w:rFonts w:ascii="Times New Roman" w:eastAsia="Times New Roman" w:hAnsi="Times New Roman" w:cs="Times New Roman"/>
        </w:rPr>
        <w:t xml:space="preserve">; </w:t>
      </w:r>
      <w:r w:rsidR="00803003" w:rsidRPr="00A75D8A">
        <w:rPr>
          <w:rFonts w:ascii="Times New Roman" w:eastAsia="Times New Roman" w:hAnsi="Times New Roman" w:cs="Times New Roman"/>
        </w:rPr>
        <w:t xml:space="preserve">revisione </w:t>
      </w:r>
      <w:r w:rsidR="0037188F" w:rsidRPr="00A75D8A">
        <w:rPr>
          <w:rFonts w:ascii="Times New Roman" w:eastAsia="Times New Roman" w:hAnsi="Times New Roman" w:cs="Times New Roman"/>
        </w:rPr>
        <w:t xml:space="preserve">e analisi </w:t>
      </w:r>
      <w:r w:rsidR="00803003" w:rsidRPr="00A75D8A">
        <w:rPr>
          <w:rFonts w:ascii="Times New Roman" w:eastAsia="Times New Roman" w:hAnsi="Times New Roman" w:cs="Times New Roman"/>
        </w:rPr>
        <w:t>degli episodi di violenza segnalati</w:t>
      </w:r>
      <w:r w:rsidR="0037188F" w:rsidRPr="00A75D8A">
        <w:rPr>
          <w:rFonts w:ascii="Times New Roman" w:eastAsia="Times New Roman" w:hAnsi="Times New Roman" w:cs="Times New Roman"/>
        </w:rPr>
        <w:t xml:space="preserve">; </w:t>
      </w:r>
      <w:r w:rsidR="00803003" w:rsidRPr="00A75D8A">
        <w:rPr>
          <w:rFonts w:ascii="Times New Roman" w:eastAsia="Times New Roman" w:hAnsi="Times New Roman" w:cs="Times New Roman"/>
        </w:rPr>
        <w:t>analisi delle condizioni operative e dell'organizzazione nei servizi considerati maggiormente a rischio</w:t>
      </w:r>
      <w:r w:rsidR="0037188F" w:rsidRPr="00A75D8A">
        <w:rPr>
          <w:rFonts w:ascii="Times New Roman" w:eastAsia="Times New Roman" w:hAnsi="Times New Roman" w:cs="Times New Roman"/>
        </w:rPr>
        <w:t xml:space="preserve">; coordinamento con le Forze </w:t>
      </w:r>
      <w:r w:rsidR="008E1AEA">
        <w:rPr>
          <w:rFonts w:ascii="Times New Roman" w:eastAsia="Times New Roman" w:hAnsi="Times New Roman" w:cs="Times New Roman"/>
        </w:rPr>
        <w:t xml:space="preserve">dell’Ordine; </w:t>
      </w:r>
      <w:r w:rsidR="0037188F" w:rsidRPr="00A75D8A">
        <w:rPr>
          <w:rFonts w:ascii="Times New Roman" w:eastAsia="Times New Roman" w:hAnsi="Times New Roman" w:cs="Times New Roman"/>
        </w:rPr>
        <w:t>impegno</w:t>
      </w:r>
      <w:r w:rsidR="008E1AEA">
        <w:rPr>
          <w:rFonts w:ascii="Times New Roman" w:eastAsia="Times New Roman" w:hAnsi="Times New Roman" w:cs="Times New Roman"/>
        </w:rPr>
        <w:t xml:space="preserve"> formale</w:t>
      </w:r>
      <w:r w:rsidR="0037188F" w:rsidRPr="00A75D8A">
        <w:rPr>
          <w:rFonts w:ascii="Times New Roman" w:eastAsia="Times New Roman" w:hAnsi="Times New Roman" w:cs="Times New Roman"/>
        </w:rPr>
        <w:t xml:space="preserve"> della Direzione per la sicurezza nelle proprie strutture.</w:t>
      </w:r>
    </w:p>
    <w:p w:rsidR="00F567BD" w:rsidRPr="00A75D8A" w:rsidRDefault="00F567BD"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lastRenderedPageBreak/>
        <w:t>Area FORMAZIONE E SVILUPPO DELLE COMPETENZE</w:t>
      </w:r>
    </w:p>
    <w:p w:rsidR="00F567BD" w:rsidRPr="00A75D8A" w:rsidRDefault="008E1AEA" w:rsidP="00A75D8A">
      <w:pPr>
        <w:pStyle w:val="Standard"/>
        <w:spacing w:line="276" w:lineRule="auto"/>
        <w:jc w:val="both"/>
        <w:rPr>
          <w:rFonts w:ascii="Times New Roman" w:hAnsi="Times New Roman" w:cs="Times New Roman"/>
        </w:rPr>
      </w:pPr>
      <w:r>
        <w:rPr>
          <w:rFonts w:ascii="Times New Roman" w:eastAsia="Times New Roman" w:hAnsi="Times New Roman" w:cs="Times New Roman"/>
        </w:rPr>
        <w:t>D</w:t>
      </w:r>
      <w:r w:rsidR="00F567BD" w:rsidRPr="00A75D8A">
        <w:rPr>
          <w:rFonts w:ascii="Times New Roman" w:eastAsia="Times New Roman" w:hAnsi="Times New Roman" w:cs="Times New Roman"/>
        </w:rPr>
        <w:t>ovrebbe essere prevista una formazione specifica del personale sanitario per la prevenzione e la gestione delle aggressioni</w:t>
      </w:r>
      <w:r w:rsidR="00C26F79">
        <w:rPr>
          <w:rFonts w:ascii="Times New Roman" w:eastAsia="Times New Roman" w:hAnsi="Times New Roman" w:cs="Times New Roman"/>
        </w:rPr>
        <w:t xml:space="preserve">: </w:t>
      </w:r>
      <w:r w:rsidR="00F567BD" w:rsidRPr="00A75D8A">
        <w:rPr>
          <w:rFonts w:ascii="Times New Roman" w:eastAsia="Times New Roman" w:hAnsi="Times New Roman" w:cs="Times New Roman"/>
        </w:rPr>
        <w:t>tecniche di de-escalation, tecniche di disinnesco ed eventuale contenzione fisica e farmacologic</w:t>
      </w:r>
      <w:r w:rsidR="00C26F79">
        <w:rPr>
          <w:rFonts w:ascii="Times New Roman" w:eastAsia="Times New Roman" w:hAnsi="Times New Roman" w:cs="Times New Roman"/>
        </w:rPr>
        <w:t xml:space="preserve">a; </w:t>
      </w:r>
      <w:r w:rsidR="004237C6" w:rsidRPr="00A75D8A">
        <w:rPr>
          <w:rFonts w:ascii="Times New Roman" w:eastAsia="Times New Roman" w:hAnsi="Times New Roman" w:cs="Times New Roman"/>
        </w:rPr>
        <w:t>tecniche di gestione dei conflitti</w:t>
      </w:r>
      <w:r w:rsidR="00F567BD" w:rsidRPr="00A75D8A">
        <w:rPr>
          <w:rFonts w:ascii="Times New Roman" w:eastAsia="Times New Roman" w:hAnsi="Times New Roman" w:cs="Times New Roman"/>
        </w:rPr>
        <w:t xml:space="preserve">; riconoscimento dei comportamenti inaccettabili e </w:t>
      </w:r>
      <w:r w:rsidR="00C26F79">
        <w:rPr>
          <w:rFonts w:ascii="Times New Roman" w:eastAsia="Times New Roman" w:hAnsi="Times New Roman" w:cs="Times New Roman"/>
        </w:rPr>
        <w:t>de</w:t>
      </w:r>
      <w:r w:rsidR="00F567BD" w:rsidRPr="00A75D8A">
        <w:rPr>
          <w:rFonts w:ascii="Times New Roman" w:eastAsia="Times New Roman" w:hAnsi="Times New Roman" w:cs="Times New Roman"/>
        </w:rPr>
        <w:t>i segnali precoci di aggressività; strategie per gestire le situazioni difficili con i pazienti</w:t>
      </w:r>
      <w:r w:rsidR="00C26F79">
        <w:rPr>
          <w:rFonts w:ascii="Times New Roman" w:eastAsia="Times New Roman" w:hAnsi="Times New Roman" w:cs="Times New Roman"/>
        </w:rPr>
        <w:t xml:space="preserve"> e i familiari dei pazienti</w:t>
      </w:r>
      <w:r w:rsidR="00F567BD" w:rsidRPr="00A75D8A">
        <w:rPr>
          <w:rFonts w:ascii="Times New Roman" w:eastAsia="Times New Roman" w:hAnsi="Times New Roman" w:cs="Times New Roman"/>
        </w:rPr>
        <w:t xml:space="preserve">; </w:t>
      </w:r>
      <w:r w:rsidR="00C26F79">
        <w:rPr>
          <w:rFonts w:ascii="Times New Roman" w:eastAsia="Times New Roman" w:hAnsi="Times New Roman" w:cs="Times New Roman"/>
        </w:rPr>
        <w:t>condivisione delle</w:t>
      </w:r>
      <w:r w:rsidR="00F567BD" w:rsidRPr="00A75D8A">
        <w:rPr>
          <w:rFonts w:ascii="Times New Roman" w:eastAsia="Times New Roman" w:hAnsi="Times New Roman" w:cs="Times New Roman"/>
        </w:rPr>
        <w:t xml:space="preserve"> procedure istituite per tutelare i dipendenti: ad esempio applicare le istruzioni di sicurezza, garantire comunicazioni adeguate, intervenire per contenere l'aggressione, individuare i clienti con precedenti di violenza; gestire lo stress insito nella situazione per controllare le reazioni emotive</w:t>
      </w:r>
      <w:r w:rsidR="004237C6" w:rsidRPr="00A75D8A">
        <w:rPr>
          <w:rFonts w:ascii="Times New Roman" w:eastAsia="Times New Roman" w:hAnsi="Times New Roman" w:cs="Times New Roman"/>
        </w:rPr>
        <w:t xml:space="preserve"> e comprendere le dinamiche che supportano l’insorgenza della rabbia e dell’aggressività; gestione e riconoscimento delle emozioni proprie e altrui; strategie di fronteggiamento di situazioni di emergenza. </w:t>
      </w:r>
    </w:p>
    <w:p w:rsidR="00F567BD" w:rsidRPr="00A75D8A" w:rsidRDefault="00F567BD"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Area COMPORTAMENTI DI CITTADINANZA ORGANIZZATIVA – CULTURA</w:t>
      </w:r>
      <w:r w:rsidR="00C26F79">
        <w:rPr>
          <w:rFonts w:ascii="Times New Roman" w:eastAsia="Times New Roman" w:hAnsi="Times New Roman" w:cs="Times New Roman"/>
        </w:rPr>
        <w:t xml:space="preserve"> E </w:t>
      </w:r>
      <w:r w:rsidR="00C26F79" w:rsidRPr="00752206">
        <w:rPr>
          <w:rFonts w:ascii="Times New Roman" w:eastAsia="Times New Roman" w:hAnsi="Times New Roman" w:cs="Times New Roman"/>
        </w:rPr>
        <w:t>POLICY</w:t>
      </w:r>
      <w:r w:rsidRPr="00A75D8A">
        <w:rPr>
          <w:rFonts w:ascii="Times New Roman" w:eastAsia="Times New Roman" w:hAnsi="Times New Roman" w:cs="Times New Roman"/>
        </w:rPr>
        <w:t xml:space="preserve"> ORGANIZZATIVA</w:t>
      </w:r>
    </w:p>
    <w:p w:rsidR="00F17BA9" w:rsidRPr="00A75D8A" w:rsidRDefault="004237C6"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 xml:space="preserve">Nonostante la diffusione del fenomeno, ci sono </w:t>
      </w:r>
      <w:r w:rsidR="00F567BD" w:rsidRPr="00A75D8A">
        <w:rPr>
          <w:rFonts w:ascii="Times New Roman" w:eastAsia="Times New Roman" w:hAnsi="Times New Roman" w:cs="Times New Roman"/>
        </w:rPr>
        <w:t>diversi fattori</w:t>
      </w:r>
      <w:r w:rsidRPr="00A75D8A">
        <w:rPr>
          <w:rFonts w:ascii="Times New Roman" w:eastAsia="Times New Roman" w:hAnsi="Times New Roman" w:cs="Times New Roman"/>
        </w:rPr>
        <w:t xml:space="preserve"> che sembrano scoraggiare i lavoratori</w:t>
      </w:r>
      <w:r w:rsidR="00F567BD" w:rsidRPr="00A75D8A">
        <w:rPr>
          <w:rFonts w:ascii="Times New Roman" w:eastAsia="Times New Roman" w:hAnsi="Times New Roman" w:cs="Times New Roman"/>
        </w:rPr>
        <w:t xml:space="preserve"> dal denunciare</w:t>
      </w:r>
      <w:r w:rsidRPr="00A75D8A">
        <w:rPr>
          <w:rFonts w:ascii="Times New Roman" w:eastAsia="Times New Roman" w:hAnsi="Times New Roman" w:cs="Times New Roman"/>
        </w:rPr>
        <w:t xml:space="preserve"> i comportamenti aggressivi</w:t>
      </w:r>
      <w:r w:rsidR="00F567BD" w:rsidRPr="00A75D8A">
        <w:rPr>
          <w:rFonts w:ascii="Times New Roman" w:eastAsia="Times New Roman" w:hAnsi="Times New Roman" w:cs="Times New Roman"/>
        </w:rPr>
        <w:t xml:space="preserve"> sul posto di lavoro</w:t>
      </w:r>
      <w:r w:rsidRPr="00A75D8A">
        <w:rPr>
          <w:rFonts w:ascii="Times New Roman" w:eastAsia="Times New Roman" w:hAnsi="Times New Roman" w:cs="Times New Roman"/>
        </w:rPr>
        <w:t>, tra cui: l</w:t>
      </w:r>
      <w:r w:rsidR="00F567BD" w:rsidRPr="00A75D8A">
        <w:rPr>
          <w:rFonts w:ascii="Times New Roman" w:eastAsia="Times New Roman" w:hAnsi="Times New Roman" w:cs="Times New Roman"/>
        </w:rPr>
        <w:t>imitazioni del quadro normativo</w:t>
      </w:r>
      <w:r w:rsidRPr="00A75D8A">
        <w:rPr>
          <w:rFonts w:ascii="Times New Roman" w:eastAsia="Times New Roman" w:hAnsi="Times New Roman" w:cs="Times New Roman"/>
        </w:rPr>
        <w:t xml:space="preserve">, </w:t>
      </w:r>
      <w:r w:rsidR="00F567BD" w:rsidRPr="00A75D8A">
        <w:rPr>
          <w:rFonts w:ascii="Times New Roman" w:eastAsia="Times New Roman" w:hAnsi="Times New Roman" w:cs="Times New Roman"/>
        </w:rPr>
        <w:t>definizioni imprecise del fenomeno</w:t>
      </w:r>
      <w:r w:rsidRPr="00A75D8A">
        <w:rPr>
          <w:rFonts w:ascii="Times New Roman" w:eastAsia="Times New Roman" w:hAnsi="Times New Roman" w:cs="Times New Roman"/>
        </w:rPr>
        <w:t xml:space="preserve">, </w:t>
      </w:r>
      <w:r w:rsidR="00F567BD" w:rsidRPr="00A75D8A">
        <w:rPr>
          <w:rFonts w:ascii="Times New Roman" w:eastAsia="Times New Roman" w:hAnsi="Times New Roman" w:cs="Times New Roman"/>
        </w:rPr>
        <w:t>paura della reazione dei datori di lavoro, dei colleghi o della società (rischio di stigm</w:t>
      </w:r>
      <w:r w:rsidRPr="00A75D8A">
        <w:rPr>
          <w:rFonts w:ascii="Times New Roman" w:eastAsia="Times New Roman" w:hAnsi="Times New Roman" w:cs="Times New Roman"/>
        </w:rPr>
        <w:t xml:space="preserve">a), </w:t>
      </w:r>
      <w:r w:rsidR="00F567BD" w:rsidRPr="00A75D8A">
        <w:rPr>
          <w:rFonts w:ascii="Times New Roman" w:eastAsia="Times New Roman" w:hAnsi="Times New Roman" w:cs="Times New Roman"/>
        </w:rPr>
        <w:t>scarso riconoscimento legale e giuridic</w:t>
      </w:r>
      <w:r w:rsidRPr="00A75D8A">
        <w:rPr>
          <w:rFonts w:ascii="Times New Roman" w:eastAsia="Times New Roman" w:hAnsi="Times New Roman" w:cs="Times New Roman"/>
        </w:rPr>
        <w:t xml:space="preserve">o, </w:t>
      </w:r>
      <w:r w:rsidR="00F567BD" w:rsidRPr="00A75D8A">
        <w:rPr>
          <w:rFonts w:ascii="Times New Roman" w:eastAsia="Times New Roman" w:hAnsi="Times New Roman" w:cs="Times New Roman"/>
        </w:rPr>
        <w:t>scarse possibilità di successo in un'azione legal</w:t>
      </w:r>
      <w:r w:rsidR="000B2DF7">
        <w:rPr>
          <w:rFonts w:ascii="Times New Roman" w:eastAsia="Times New Roman" w:hAnsi="Times New Roman" w:cs="Times New Roman"/>
        </w:rPr>
        <w:t>e. A fronte di questi scenari, è</w:t>
      </w:r>
      <w:r w:rsidRPr="00A75D8A">
        <w:rPr>
          <w:rFonts w:ascii="Times New Roman" w:eastAsia="Times New Roman" w:hAnsi="Times New Roman" w:cs="Times New Roman"/>
        </w:rPr>
        <w:t xml:space="preserve"> consigliabile agire in ottica preventiva e di intervento anche attraverso azioni di sensibilizzazione a livello organizzativo in grado di contrastare il pregiudizio, </w:t>
      </w:r>
      <w:r w:rsidR="00F567BD" w:rsidRPr="00A75D8A">
        <w:rPr>
          <w:rFonts w:ascii="Times New Roman" w:eastAsia="Times New Roman" w:hAnsi="Times New Roman" w:cs="Times New Roman"/>
        </w:rPr>
        <w:t>lo stereotipo e il rischio di stigma nei confronti delle vittime di aggressioni che nel contesto lavorativo temono conseguenze professionali negative, come essere considerate incapaci di adattarsi alle situazioni o di stabilire buone relazioni con il paziente o i fami</w:t>
      </w:r>
      <w:r w:rsidRPr="00A75D8A">
        <w:rPr>
          <w:rFonts w:ascii="Times New Roman" w:eastAsia="Times New Roman" w:hAnsi="Times New Roman" w:cs="Times New Roman"/>
        </w:rPr>
        <w:t>liari</w:t>
      </w:r>
      <w:r w:rsidR="000B2DF7">
        <w:rPr>
          <w:rFonts w:ascii="Times New Roman" w:eastAsia="Times New Roman" w:hAnsi="Times New Roman" w:cs="Times New Roman"/>
        </w:rPr>
        <w:t>, o ancora ritenere di essere accusati di fornire un servizio di scarsa qualità</w:t>
      </w:r>
      <w:r w:rsidR="00F567BD" w:rsidRPr="00A75D8A">
        <w:rPr>
          <w:rFonts w:ascii="Times New Roman" w:eastAsia="Times New Roman" w:hAnsi="Times New Roman" w:cs="Times New Roman"/>
        </w:rPr>
        <w:t xml:space="preserve">. Sebbene tale </w:t>
      </w:r>
      <w:r w:rsidRPr="00A75D8A">
        <w:rPr>
          <w:rFonts w:ascii="Times New Roman" w:eastAsia="Times New Roman" w:hAnsi="Times New Roman" w:cs="Times New Roman"/>
        </w:rPr>
        <w:t>“sotto notifica”</w:t>
      </w:r>
      <w:r w:rsidR="00F567BD" w:rsidRPr="00A75D8A">
        <w:rPr>
          <w:rFonts w:ascii="Times New Roman" w:eastAsia="Times New Roman" w:hAnsi="Times New Roman" w:cs="Times New Roman"/>
        </w:rPr>
        <w:t xml:space="preserve"> riguardi verosimilmente episodi con danni lievi, </w:t>
      </w:r>
      <w:r w:rsidRPr="00A75D8A">
        <w:rPr>
          <w:rFonts w:ascii="Times New Roman" w:eastAsia="Times New Roman" w:hAnsi="Times New Roman" w:cs="Times New Roman"/>
        </w:rPr>
        <w:t xml:space="preserve">questo fenomeno </w:t>
      </w:r>
      <w:r w:rsidR="00F567BD" w:rsidRPr="00A75D8A">
        <w:rPr>
          <w:rFonts w:ascii="Times New Roman" w:eastAsia="Times New Roman" w:hAnsi="Times New Roman" w:cs="Times New Roman"/>
        </w:rPr>
        <w:t xml:space="preserve">è </w:t>
      </w:r>
      <w:r w:rsidRPr="00A75D8A">
        <w:rPr>
          <w:rFonts w:ascii="Times New Roman" w:eastAsia="Times New Roman" w:hAnsi="Times New Roman" w:cs="Times New Roman"/>
        </w:rPr>
        <w:t xml:space="preserve">un </w:t>
      </w:r>
      <w:r w:rsidR="00F567BD" w:rsidRPr="00A75D8A">
        <w:rPr>
          <w:rFonts w:ascii="Times New Roman" w:eastAsia="Times New Roman" w:hAnsi="Times New Roman" w:cs="Times New Roman"/>
        </w:rPr>
        <w:t xml:space="preserve">indicatore </w:t>
      </w:r>
      <w:r w:rsidRPr="00A75D8A">
        <w:rPr>
          <w:rFonts w:ascii="Times New Roman" w:eastAsia="Times New Roman" w:hAnsi="Times New Roman" w:cs="Times New Roman"/>
        </w:rPr>
        <w:t xml:space="preserve">importante </w:t>
      </w:r>
      <w:r w:rsidR="00F567BD" w:rsidRPr="00A75D8A">
        <w:rPr>
          <w:rFonts w:ascii="Times New Roman" w:eastAsia="Times New Roman" w:hAnsi="Times New Roman" w:cs="Times New Roman"/>
        </w:rPr>
        <w:t xml:space="preserve">delle difficoltà organizzative a far emergere tali episodi e rappresenta </w:t>
      </w:r>
      <w:r w:rsidRPr="00A75D8A">
        <w:rPr>
          <w:rFonts w:ascii="Times New Roman" w:eastAsia="Times New Roman" w:hAnsi="Times New Roman" w:cs="Times New Roman"/>
        </w:rPr>
        <w:t>un rischio potenziale per l’abbandono del posto del lavoro e per l’insorgenza della sindrome di burnout</w:t>
      </w:r>
      <w:r w:rsidR="00F567BD" w:rsidRPr="00A75D8A">
        <w:rPr>
          <w:rFonts w:ascii="Times New Roman" w:eastAsia="Times New Roman" w:hAnsi="Times New Roman" w:cs="Times New Roman"/>
        </w:rPr>
        <w:t xml:space="preserve">. </w:t>
      </w:r>
    </w:p>
    <w:p w:rsidR="00F17BA9" w:rsidRPr="00A75D8A" w:rsidRDefault="00F17BA9"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Infine, riesaminare la valutazione dei rischi per individuare le misure aggiuntive da adottare.</w:t>
      </w:r>
    </w:p>
    <w:p w:rsidR="00F567BD" w:rsidRPr="00A75D8A" w:rsidRDefault="00F567BD"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 xml:space="preserve">Area SUPPORTO </w:t>
      </w:r>
      <w:r w:rsidR="006032D5" w:rsidRPr="00A75D8A">
        <w:rPr>
          <w:rFonts w:ascii="Times New Roman" w:eastAsia="Times New Roman" w:hAnsi="Times New Roman" w:cs="Times New Roman"/>
        </w:rPr>
        <w:t>PSICOLOGICO</w:t>
      </w:r>
      <w:r w:rsidR="00F10C37">
        <w:rPr>
          <w:rFonts w:ascii="Times New Roman" w:eastAsia="Times New Roman" w:hAnsi="Times New Roman" w:cs="Times New Roman"/>
        </w:rPr>
        <w:t xml:space="preserve"> </w:t>
      </w:r>
      <w:r w:rsidR="00F10C37" w:rsidRPr="00752206">
        <w:rPr>
          <w:rFonts w:ascii="Times New Roman" w:eastAsia="Times New Roman" w:hAnsi="Times New Roman" w:cs="Times New Roman"/>
        </w:rPr>
        <w:t>INDIVIDUALE E DI GRUPPO</w:t>
      </w:r>
    </w:p>
    <w:p w:rsidR="00F17BA9" w:rsidRDefault="004B49CF"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rPr>
        <w:t>Introduzione di procedure in grado di offrire sostegno adeguato e puntuale ai lavoratori vittime di aggressione nell’immediato e nelle fasi successive all’aggressione in caso di insorgenza di sintomi da sindrome post-traumatica: counseling psicologico, defusing, debriefing. O</w:t>
      </w:r>
      <w:r w:rsidR="00F17BA9" w:rsidRPr="00A75D8A">
        <w:rPr>
          <w:rFonts w:ascii="Times New Roman" w:eastAsia="Times New Roman" w:hAnsi="Times New Roman" w:cs="Times New Roman"/>
        </w:rPr>
        <w:t>ffrire sostegno alla vittima per il disbrigo delle formalità amministrative e giuridiche (denuncia, azioni legali, ecc.)</w:t>
      </w:r>
      <w:r w:rsidR="000B2DF7">
        <w:rPr>
          <w:rFonts w:ascii="Times New Roman" w:eastAsia="Times New Roman" w:hAnsi="Times New Roman" w:cs="Times New Roman"/>
        </w:rPr>
        <w:t>.</w:t>
      </w:r>
    </w:p>
    <w:p w:rsidR="000B2DF7" w:rsidRPr="00A75D8A" w:rsidRDefault="000B2DF7" w:rsidP="00A75D8A">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Il supporto è ipotizzabile anche a livello di gruppo; il gruppo di lavoro deve essere formato a supportare i colleghi vittime di aggressioni, ad anticipare le mosse dell’aggressore, a prestare attenzione ai segnali convenzionali in caso di pericolo. </w:t>
      </w:r>
    </w:p>
    <w:p w:rsidR="00063F26" w:rsidRPr="00A75D8A" w:rsidRDefault="00063F26" w:rsidP="00A75D8A">
      <w:pPr>
        <w:spacing w:before="240" w:after="240" w:line="276" w:lineRule="auto"/>
        <w:jc w:val="both"/>
        <w:rPr>
          <w:rFonts w:ascii="Times New Roman" w:eastAsia="Times New Roman" w:hAnsi="Times New Roman" w:cs="Times New Roman"/>
          <w:b/>
        </w:rPr>
      </w:pPr>
    </w:p>
    <w:p w:rsidR="009E71A5" w:rsidRPr="00A75D8A" w:rsidRDefault="00C6499C" w:rsidP="000B2DF7">
      <w:pPr>
        <w:spacing w:before="240" w:after="240" w:line="276" w:lineRule="auto"/>
        <w:jc w:val="both"/>
        <w:rPr>
          <w:rFonts w:ascii="Times New Roman" w:hAnsi="Times New Roman" w:cs="Times New Roman"/>
          <w:b/>
        </w:rPr>
      </w:pPr>
      <w:r w:rsidRPr="00EF55B1">
        <w:rPr>
          <w:rFonts w:ascii="Times New Roman" w:eastAsia="Times New Roman" w:hAnsi="Times New Roman" w:cs="Times New Roman"/>
          <w:b/>
        </w:rPr>
        <w:t>Sorveglianza sanitaria</w:t>
      </w:r>
      <w:r w:rsidR="00947B96" w:rsidRPr="00EF55B1">
        <w:rPr>
          <w:rFonts w:ascii="Times New Roman" w:eastAsia="Times New Roman" w:hAnsi="Times New Roman" w:cs="Times New Roman"/>
          <w:b/>
        </w:rPr>
        <w:t xml:space="preserve"> </w:t>
      </w:r>
    </w:p>
    <w:p w:rsidR="00947B96" w:rsidRPr="00A75D8A" w:rsidRDefault="00947B96"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i/>
          <w:iCs/>
        </w:rPr>
        <w:t>Ambiti di applicazione</w:t>
      </w:r>
      <w:r w:rsidRPr="00A75D8A">
        <w:rPr>
          <w:rFonts w:ascii="Times New Roman" w:eastAsia="Times New Roman" w:hAnsi="Times New Roman" w:cs="Times New Roman"/>
        </w:rPr>
        <w:t xml:space="preserve">: in tutte le strutture sanitarie ospedaliere e territoriali, con priorità per le attività considerate a più alto rischio (aree di emergenza, servizi psichiatrici, Ser.T, continuità assistenziale, servizi di geriatria), nonché quelle individuate nel contesto di una specifica organizzazione sanitaria a seguito dell’analisi dei rischi effettuata. Alla luce dell’evoluzione dell’offerta assistenziale verso il territorio, una particolare attenzione va rivolta ai setting extraospedalieri e agli operatori dedicati. </w:t>
      </w:r>
    </w:p>
    <w:p w:rsidR="00947B96" w:rsidRPr="00A75D8A" w:rsidRDefault="00947B96"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i/>
          <w:iCs/>
        </w:rPr>
        <w:t>Personale da coinvolgere</w:t>
      </w:r>
      <w:r w:rsidRPr="00A75D8A">
        <w:rPr>
          <w:rFonts w:ascii="Times New Roman" w:eastAsia="Times New Roman" w:hAnsi="Times New Roman" w:cs="Times New Roman"/>
        </w:rPr>
        <w:t>: tutti gli operatori coinvolti in processi assistenziali rivolti alla persona (medici, infermieri, psicologi, operatori socio-sanitari, assistenti sociali, personale del servizio 118, servizi di vigilanza, amministrativi).</w:t>
      </w:r>
    </w:p>
    <w:p w:rsidR="00947B96" w:rsidRPr="00A75D8A" w:rsidRDefault="00947B96" w:rsidP="00A75D8A">
      <w:pPr>
        <w:spacing w:before="240" w:after="240" w:line="276" w:lineRule="auto"/>
        <w:jc w:val="both"/>
        <w:rPr>
          <w:rFonts w:ascii="Times New Roman" w:eastAsia="Times New Roman" w:hAnsi="Times New Roman" w:cs="Times New Roman"/>
        </w:rPr>
      </w:pPr>
      <w:r w:rsidRPr="00A75D8A">
        <w:rPr>
          <w:rFonts w:ascii="Times New Roman" w:eastAsia="Times New Roman" w:hAnsi="Times New Roman" w:cs="Times New Roman"/>
          <w:i/>
          <w:iCs/>
        </w:rPr>
        <w:t>Quando</w:t>
      </w:r>
      <w:r w:rsidRPr="00A75D8A">
        <w:rPr>
          <w:rFonts w:ascii="Times New Roman" w:eastAsia="Times New Roman" w:hAnsi="Times New Roman" w:cs="Times New Roman"/>
        </w:rPr>
        <w:t>: durante l'erogazione di prestazioni ed interventi socio-sanitari.</w:t>
      </w:r>
    </w:p>
    <w:p w:rsidR="00337E7B" w:rsidRPr="00A75D8A" w:rsidRDefault="004B49CF" w:rsidP="00A75D8A">
      <w:pPr>
        <w:spacing w:before="240" w:after="240" w:line="276" w:lineRule="auto"/>
        <w:jc w:val="both"/>
        <w:rPr>
          <w:rFonts w:ascii="Times New Roman" w:hAnsi="Times New Roman" w:cs="Times New Roman"/>
        </w:rPr>
      </w:pPr>
      <w:r w:rsidRPr="000B2DF7">
        <w:rPr>
          <w:rFonts w:ascii="Times New Roman" w:hAnsi="Times New Roman" w:cs="Times New Roman"/>
          <w:i/>
          <w:iCs/>
        </w:rPr>
        <w:t>Motivi</w:t>
      </w:r>
      <w:r w:rsidRPr="00A75D8A">
        <w:rPr>
          <w:rFonts w:ascii="Times New Roman" w:hAnsi="Times New Roman" w:cs="Times New Roman"/>
        </w:rPr>
        <w:t xml:space="preserve">: </w:t>
      </w:r>
      <w:r w:rsidR="000B2DF7">
        <w:rPr>
          <w:rFonts w:ascii="Times New Roman" w:hAnsi="Times New Roman" w:cs="Times New Roman"/>
        </w:rPr>
        <w:t>il base al PMP, prevenire situazioni di aggressività che, in base ai dati di ricerche nazionali e internazionali, rappresentano uno dei rischi più frequenti in ambito sanitario.</w:t>
      </w:r>
    </w:p>
    <w:p w:rsidR="004B49CF" w:rsidRPr="00A75D8A" w:rsidRDefault="004B49CF" w:rsidP="00A75D8A">
      <w:pPr>
        <w:spacing w:before="240" w:after="240" w:line="276" w:lineRule="auto"/>
        <w:jc w:val="both"/>
        <w:rPr>
          <w:rFonts w:ascii="Times New Roman" w:hAnsi="Times New Roman" w:cs="Times New Roman"/>
        </w:rPr>
      </w:pPr>
      <w:r w:rsidRPr="000B2DF7">
        <w:rPr>
          <w:rFonts w:ascii="Times New Roman" w:hAnsi="Times New Roman" w:cs="Times New Roman"/>
          <w:i/>
          <w:iCs/>
        </w:rPr>
        <w:t>Modalità</w:t>
      </w:r>
      <w:r w:rsidRPr="00A75D8A">
        <w:rPr>
          <w:rFonts w:ascii="Times New Roman" w:hAnsi="Times New Roman" w:cs="Times New Roman"/>
        </w:rPr>
        <w:t xml:space="preserve">: </w:t>
      </w:r>
      <w:r w:rsidR="000B2DF7">
        <w:rPr>
          <w:rFonts w:ascii="Times New Roman" w:hAnsi="Times New Roman" w:cs="Times New Roman"/>
        </w:rPr>
        <w:t>attraverso la compilazione da parte delle imprese sanitarie della scheda di auto-valutazione PMP; osservazione diretta sul campo attraverso visite di sorveglianza; richiesta del DVR.</w:t>
      </w:r>
    </w:p>
    <w:p w:rsidR="00337E7B" w:rsidRPr="00A75D8A" w:rsidRDefault="00947B96" w:rsidP="00A75D8A">
      <w:pPr>
        <w:spacing w:before="240" w:after="240" w:line="276" w:lineRule="auto"/>
        <w:jc w:val="both"/>
        <w:rPr>
          <w:rFonts w:ascii="Times New Roman" w:hAnsi="Times New Roman" w:cs="Times New Roman"/>
        </w:rPr>
      </w:pPr>
      <w:r w:rsidRPr="000B2DF7">
        <w:rPr>
          <w:rFonts w:ascii="Times New Roman" w:hAnsi="Times New Roman" w:cs="Times New Roman"/>
          <w:i/>
          <w:iCs/>
        </w:rPr>
        <w:t>Tempistiche</w:t>
      </w:r>
      <w:r w:rsidRPr="00A75D8A">
        <w:rPr>
          <w:rFonts w:ascii="Times New Roman" w:hAnsi="Times New Roman" w:cs="Times New Roman"/>
        </w:rPr>
        <w:t xml:space="preserve">: nell’arco dei 5 anni previsti dal </w:t>
      </w:r>
      <w:r w:rsidR="000B2DF7">
        <w:rPr>
          <w:rFonts w:ascii="Times New Roman" w:hAnsi="Times New Roman" w:cs="Times New Roman"/>
        </w:rPr>
        <w:t>PMP.</w:t>
      </w:r>
    </w:p>
    <w:p w:rsidR="00337E7B" w:rsidRDefault="003C58D8" w:rsidP="00A75D8A">
      <w:pPr>
        <w:spacing w:before="240" w:after="240" w:line="276" w:lineRule="auto"/>
        <w:jc w:val="both"/>
        <w:rPr>
          <w:rFonts w:ascii="Times New Roman" w:eastAsia="Times New Roman" w:hAnsi="Times New Roman" w:cs="Times New Roman"/>
          <w:b/>
        </w:rPr>
      </w:pPr>
      <w:r w:rsidRPr="003C58D8">
        <w:rPr>
          <w:rFonts w:ascii="Times New Roman" w:eastAsia="Times New Roman" w:hAnsi="Times New Roman" w:cs="Times New Roman"/>
          <w:b/>
        </w:rPr>
        <w:t>Episodi aggressione personale interno</w:t>
      </w:r>
    </w:p>
    <w:p w:rsidR="003C58D8" w:rsidRPr="003C58D8" w:rsidRDefault="003C58D8" w:rsidP="00570CCF">
      <w:pPr>
        <w:spacing w:line="276" w:lineRule="auto"/>
        <w:rPr>
          <w:rFonts w:ascii="Times New Roman" w:eastAsia="Times New Roman" w:hAnsi="Times New Roman" w:cs="Times New Roman"/>
          <w:b/>
        </w:rPr>
      </w:pPr>
      <w:r>
        <w:t xml:space="preserve">Sono altresì da prendere in considerazione gli episodi di </w:t>
      </w:r>
      <w:r w:rsidRPr="000644CE">
        <w:t xml:space="preserve">aggressione perpetrati dal personale interno (es. superiori, colleghi di lavoro, collaboratori) registrati nell’arco degli ultimi 12 mesi </w:t>
      </w:r>
      <w:r>
        <w:t xml:space="preserve">indicando il numero </w:t>
      </w:r>
      <w:r w:rsidR="00570CCF">
        <w:t xml:space="preserve">di </w:t>
      </w:r>
      <w:r>
        <w:t>e</w:t>
      </w:r>
      <w:r w:rsidRPr="000644CE">
        <w:t>pisodi</w:t>
      </w:r>
      <w:r w:rsidR="00570CCF">
        <w:t xml:space="preserve"> di aggressione </w:t>
      </w:r>
      <w:r>
        <w:t>di un superiore</w:t>
      </w:r>
      <w:r w:rsidRPr="000644CE">
        <w:t xml:space="preserve"> rispetto alla vittima</w:t>
      </w:r>
      <w:r>
        <w:t>, il numero di e</w:t>
      </w:r>
      <w:r w:rsidRPr="000644CE">
        <w:t xml:space="preserve">pisodi </w:t>
      </w:r>
      <w:r>
        <w:t xml:space="preserve">di aggressione di </w:t>
      </w:r>
      <w:r w:rsidRPr="000644CE">
        <w:t>colleghi rispetto alla vittima</w:t>
      </w:r>
      <w:r>
        <w:t xml:space="preserve"> e infine il numero di e</w:t>
      </w:r>
      <w:r w:rsidRPr="000644CE">
        <w:t xml:space="preserve">pisodi </w:t>
      </w:r>
      <w:r w:rsidR="00570CCF">
        <w:t>di aggressione</w:t>
      </w:r>
      <w:r w:rsidR="00570CCF" w:rsidRPr="000644CE">
        <w:t xml:space="preserve"> </w:t>
      </w:r>
      <w:r w:rsidR="00570CCF">
        <w:t xml:space="preserve">di </w:t>
      </w:r>
      <w:r w:rsidRPr="000644CE">
        <w:t>collaboratori rispetto alla vittima</w:t>
      </w:r>
      <w:r>
        <w:t xml:space="preserve"> al fine </w:t>
      </w:r>
      <w:r w:rsidR="00570CCF">
        <w:t>di determinare il numero di e</w:t>
      </w:r>
      <w:r w:rsidRPr="000644CE">
        <w:t xml:space="preserve">pisodi </w:t>
      </w:r>
      <w:r w:rsidR="00570CCF">
        <w:t>totali.</w:t>
      </w:r>
    </w:p>
    <w:p w:rsidR="00337E7B" w:rsidRPr="00987C5C" w:rsidRDefault="00987C5C" w:rsidP="00A75D8A">
      <w:pPr>
        <w:spacing w:before="240" w:after="240" w:line="276" w:lineRule="auto"/>
        <w:jc w:val="both"/>
        <w:rPr>
          <w:rFonts w:ascii="Times New Roman" w:hAnsi="Times New Roman" w:cs="Times New Roman"/>
          <w:b/>
          <w:bCs/>
        </w:rPr>
      </w:pPr>
      <w:r w:rsidRPr="00987C5C">
        <w:rPr>
          <w:rFonts w:ascii="Times New Roman" w:hAnsi="Times New Roman" w:cs="Times New Roman"/>
          <w:b/>
          <w:bCs/>
        </w:rPr>
        <w:t>Bibliografia</w:t>
      </w:r>
    </w:p>
    <w:p w:rsidR="00C419B2" w:rsidRDefault="00C419B2" w:rsidP="00C1507A">
      <w:pPr>
        <w:spacing w:before="240" w:after="240" w:line="276" w:lineRule="auto"/>
        <w:jc w:val="both"/>
        <w:rPr>
          <w:rFonts w:ascii="Times New Roman" w:hAnsi="Times New Roman" w:cs="Times New Roman"/>
        </w:rPr>
      </w:pPr>
      <w:r w:rsidRPr="007E6962">
        <w:rPr>
          <w:rFonts w:ascii="Times New Roman" w:hAnsi="Times New Roman" w:cs="Times New Roman"/>
        </w:rPr>
        <w:t xml:space="preserve">Balducci, C. (2015). </w:t>
      </w:r>
      <w:r w:rsidRPr="00C419B2">
        <w:rPr>
          <w:rFonts w:ascii="Times New Roman" w:hAnsi="Times New Roman" w:cs="Times New Roman"/>
          <w:i/>
          <w:iCs/>
        </w:rPr>
        <w:t>Gestire lo stress nelle organizzazioni</w:t>
      </w:r>
      <w:r>
        <w:rPr>
          <w:rFonts w:ascii="Times New Roman" w:hAnsi="Times New Roman" w:cs="Times New Roman"/>
        </w:rPr>
        <w:t>. Il Mulino, Bologna.</w:t>
      </w:r>
    </w:p>
    <w:p w:rsidR="00C419B2" w:rsidRPr="00C1507A" w:rsidRDefault="00C419B2" w:rsidP="00C1507A">
      <w:pPr>
        <w:spacing w:before="240" w:after="240" w:line="276" w:lineRule="auto"/>
        <w:jc w:val="both"/>
        <w:rPr>
          <w:rFonts w:ascii="Times New Roman" w:hAnsi="Times New Roman" w:cs="Times New Roman"/>
        </w:rPr>
      </w:pPr>
      <w:r w:rsidRPr="00C1507A">
        <w:rPr>
          <w:rFonts w:ascii="Times New Roman" w:hAnsi="Times New Roman" w:cs="Times New Roman"/>
        </w:rPr>
        <w:lastRenderedPageBreak/>
        <w:t xml:space="preserve">Cannavò M, Fusaro N, Colaiuda F, Rescigno G, Fioravanti M. </w:t>
      </w:r>
      <w:r>
        <w:rPr>
          <w:rFonts w:ascii="Times New Roman" w:hAnsi="Times New Roman" w:cs="Times New Roman"/>
        </w:rPr>
        <w:t xml:space="preserve">(2017). </w:t>
      </w:r>
      <w:r w:rsidRPr="00C1507A">
        <w:rPr>
          <w:rFonts w:ascii="Times New Roman" w:hAnsi="Times New Roman" w:cs="Times New Roman"/>
        </w:rPr>
        <w:t xml:space="preserve">Violence on health care workers: Studio preliminare sulla presenza e la rilevanza della violenza nei confronti del personale sanitario dell’emergenza. </w:t>
      </w:r>
      <w:r w:rsidRPr="00E233BD">
        <w:rPr>
          <w:rFonts w:ascii="Times New Roman" w:hAnsi="Times New Roman" w:cs="Times New Roman"/>
          <w:i/>
          <w:iCs/>
        </w:rPr>
        <w:t>La Clinica Terapeutica</w:t>
      </w:r>
      <w:r w:rsidRPr="00C1507A">
        <w:rPr>
          <w:rFonts w:ascii="Times New Roman" w:hAnsi="Times New Roman" w:cs="Times New Roman"/>
        </w:rPr>
        <w:t>.</w:t>
      </w:r>
      <w:r>
        <w:rPr>
          <w:rFonts w:ascii="Times New Roman" w:hAnsi="Times New Roman" w:cs="Times New Roman"/>
        </w:rPr>
        <w:t xml:space="preserve"> </w:t>
      </w:r>
      <w:r w:rsidRPr="00C1507A">
        <w:rPr>
          <w:rFonts w:ascii="Times New Roman" w:hAnsi="Times New Roman" w:cs="Times New Roman"/>
        </w:rPr>
        <w:t>168(2)</w:t>
      </w:r>
      <w:r>
        <w:rPr>
          <w:rFonts w:ascii="Times New Roman" w:hAnsi="Times New Roman" w:cs="Times New Roman"/>
        </w:rPr>
        <w:t xml:space="preserve">, </w:t>
      </w:r>
      <w:r w:rsidRPr="00C1507A">
        <w:rPr>
          <w:rFonts w:ascii="Times New Roman" w:hAnsi="Times New Roman" w:cs="Times New Roman"/>
        </w:rPr>
        <w:t>99</w:t>
      </w:r>
      <w:r>
        <w:rPr>
          <w:rFonts w:ascii="Times New Roman" w:hAnsi="Times New Roman" w:cs="Times New Roman"/>
        </w:rPr>
        <w:t>-</w:t>
      </w:r>
      <w:r w:rsidRPr="00C1507A">
        <w:rPr>
          <w:rFonts w:ascii="Times New Roman" w:hAnsi="Times New Roman" w:cs="Times New Roman"/>
        </w:rPr>
        <w:t>112.</w:t>
      </w:r>
    </w:p>
    <w:p w:rsidR="00C419B2" w:rsidRPr="007E6962" w:rsidRDefault="00C419B2" w:rsidP="00C1507A">
      <w:pPr>
        <w:spacing w:before="240" w:after="240" w:line="276" w:lineRule="auto"/>
        <w:jc w:val="both"/>
        <w:rPr>
          <w:rFonts w:ascii="Times New Roman" w:hAnsi="Times New Roman" w:cs="Times New Roman"/>
        </w:rPr>
      </w:pPr>
      <w:r>
        <w:rPr>
          <w:rFonts w:ascii="Times New Roman" w:hAnsi="Times New Roman" w:cs="Times New Roman"/>
        </w:rPr>
        <w:t xml:space="preserve">Fraccaroli F. Balducci, C. (2002). </w:t>
      </w:r>
      <w:r w:rsidRPr="00C419B2">
        <w:rPr>
          <w:rFonts w:ascii="Times New Roman" w:hAnsi="Times New Roman" w:cs="Times New Roman"/>
          <w:i/>
          <w:iCs/>
        </w:rPr>
        <w:t>Stress e rischi psicosociali nelle organizzazioni. Linee operative per la diagnosi e il controllo dello stress da lavoro</w:t>
      </w:r>
      <w:r w:rsidRPr="007E6962">
        <w:rPr>
          <w:rFonts w:ascii="Times New Roman" w:hAnsi="Times New Roman" w:cs="Times New Roman"/>
        </w:rPr>
        <w:t>.</w:t>
      </w:r>
      <w:r>
        <w:rPr>
          <w:rFonts w:ascii="Times New Roman" w:hAnsi="Times New Roman" w:cs="Times New Roman"/>
        </w:rPr>
        <w:t xml:space="preserve"> Il Mulino, Bologna.</w:t>
      </w:r>
    </w:p>
    <w:p w:rsidR="00C419B2" w:rsidRPr="00C1507A" w:rsidRDefault="00C419B2" w:rsidP="00C1507A">
      <w:pPr>
        <w:spacing w:before="240" w:after="240" w:line="276" w:lineRule="auto"/>
        <w:jc w:val="both"/>
        <w:rPr>
          <w:rFonts w:ascii="Times New Roman" w:hAnsi="Times New Roman" w:cs="Times New Roman"/>
        </w:rPr>
      </w:pPr>
      <w:r w:rsidRPr="00C1507A">
        <w:rPr>
          <w:rFonts w:ascii="Times New Roman" w:hAnsi="Times New Roman" w:cs="Times New Roman"/>
        </w:rPr>
        <w:t xml:space="preserve">Mamo, C., Penasso, M., Quarta, D. </w:t>
      </w:r>
      <w:r>
        <w:rPr>
          <w:rFonts w:ascii="Times New Roman" w:hAnsi="Times New Roman" w:cs="Times New Roman"/>
        </w:rPr>
        <w:t xml:space="preserve">(2020). </w:t>
      </w:r>
      <w:r w:rsidRPr="00C1507A">
        <w:rPr>
          <w:rFonts w:ascii="Times New Roman" w:hAnsi="Times New Roman" w:cs="Times New Roman"/>
        </w:rPr>
        <w:t>Infortuni lavorativi da aggressioni nel personale sanitario: dimensioni e trend del problema.</w:t>
      </w:r>
      <w:r>
        <w:rPr>
          <w:rFonts w:ascii="Times New Roman" w:hAnsi="Times New Roman" w:cs="Times New Roman"/>
        </w:rPr>
        <w:t xml:space="preserve"> </w:t>
      </w:r>
      <w:r w:rsidRPr="00E233BD">
        <w:rPr>
          <w:rFonts w:ascii="Times New Roman" w:hAnsi="Times New Roman" w:cs="Times New Roman"/>
          <w:i/>
          <w:iCs/>
        </w:rPr>
        <w:t>Bollettino epidemiologico nazionale</w:t>
      </w:r>
      <w:r>
        <w:rPr>
          <w:rFonts w:ascii="Times New Roman" w:hAnsi="Times New Roman" w:cs="Times New Roman"/>
        </w:rPr>
        <w:t xml:space="preserve">, 1(2). </w:t>
      </w:r>
      <w:r w:rsidRPr="00E233BD">
        <w:rPr>
          <w:rFonts w:ascii="Times New Roman" w:hAnsi="Times New Roman" w:cs="Times New Roman"/>
        </w:rPr>
        <w:t>https://www.epicentro.iss.it/ben/2020/4/aggressioni-personale-sanitario</w:t>
      </w:r>
      <w:r>
        <w:rPr>
          <w:rFonts w:ascii="Times New Roman" w:hAnsi="Times New Roman" w:cs="Times New Roman"/>
        </w:rPr>
        <w:t>.</w:t>
      </w:r>
    </w:p>
    <w:p w:rsidR="00C419B2" w:rsidRPr="00EF55B1" w:rsidRDefault="00C419B2" w:rsidP="00C1507A">
      <w:pPr>
        <w:spacing w:before="240" w:after="240" w:line="276" w:lineRule="auto"/>
        <w:jc w:val="both"/>
        <w:rPr>
          <w:rFonts w:ascii="Times New Roman" w:hAnsi="Times New Roman" w:cs="Times New Roman"/>
        </w:rPr>
      </w:pPr>
      <w:r w:rsidRPr="00702F0E">
        <w:rPr>
          <w:rFonts w:ascii="Times New Roman" w:hAnsi="Times New Roman" w:cs="Times New Roman"/>
          <w:lang w:val="en-GB"/>
        </w:rPr>
        <w:t>Milczarek, M. (2010).</w:t>
      </w:r>
      <w:r>
        <w:rPr>
          <w:rFonts w:ascii="Times New Roman" w:hAnsi="Times New Roman" w:cs="Times New Roman"/>
          <w:lang w:val="en-GB"/>
        </w:rPr>
        <w:t xml:space="preserve"> </w:t>
      </w:r>
      <w:r w:rsidRPr="00702F0E">
        <w:rPr>
          <w:rFonts w:ascii="Times New Roman" w:hAnsi="Times New Roman" w:cs="Times New Roman"/>
          <w:i/>
          <w:iCs/>
          <w:lang w:val="en-GB"/>
        </w:rPr>
        <w:t>Workplace violence and harassment: a European picture</w:t>
      </w:r>
      <w:r w:rsidRPr="00702F0E">
        <w:rPr>
          <w:rFonts w:ascii="Times New Roman" w:hAnsi="Times New Roman" w:cs="Times New Roman"/>
          <w:lang w:val="en-GB"/>
        </w:rPr>
        <w:t xml:space="preserve">. </w:t>
      </w:r>
      <w:r w:rsidRPr="00EF55B1">
        <w:rPr>
          <w:rFonts w:ascii="Times New Roman" w:hAnsi="Times New Roman" w:cs="Times New Roman"/>
        </w:rPr>
        <w:t>Publications Office of the European Union.</w:t>
      </w:r>
    </w:p>
    <w:p w:rsidR="00C419B2" w:rsidRPr="00E233BD" w:rsidRDefault="00C419B2" w:rsidP="00C1507A">
      <w:pPr>
        <w:spacing w:before="240" w:after="240" w:line="276" w:lineRule="auto"/>
        <w:jc w:val="both"/>
        <w:rPr>
          <w:rFonts w:ascii="Times New Roman" w:hAnsi="Times New Roman" w:cs="Times New Roman"/>
        </w:rPr>
      </w:pPr>
      <w:r w:rsidRPr="00C1507A">
        <w:rPr>
          <w:rFonts w:ascii="Times New Roman" w:hAnsi="Times New Roman" w:cs="Times New Roman"/>
        </w:rPr>
        <w:t>Ministero della Salute</w:t>
      </w:r>
      <w:r>
        <w:rPr>
          <w:rFonts w:ascii="Times New Roman" w:hAnsi="Times New Roman" w:cs="Times New Roman"/>
        </w:rPr>
        <w:t xml:space="preserve"> (2</w:t>
      </w:r>
      <w:r w:rsidRPr="00C1507A">
        <w:rPr>
          <w:rFonts w:ascii="Times New Roman" w:hAnsi="Times New Roman" w:cs="Times New Roman"/>
        </w:rPr>
        <w:t>012</w:t>
      </w:r>
      <w:r>
        <w:rPr>
          <w:rFonts w:ascii="Times New Roman" w:hAnsi="Times New Roman" w:cs="Times New Roman"/>
        </w:rPr>
        <w:t>)</w:t>
      </w:r>
      <w:r w:rsidRPr="00C1507A">
        <w:rPr>
          <w:rFonts w:ascii="Times New Roman" w:hAnsi="Times New Roman" w:cs="Times New Roman"/>
        </w:rPr>
        <w:t xml:space="preserve">. Manuale Di Formazione per Il Governo Clinico: La Sicurezza Dei Pazienti e Degli Operatori. </w:t>
      </w:r>
      <w:r w:rsidRPr="00E233BD">
        <w:rPr>
          <w:rFonts w:ascii="Times New Roman" w:hAnsi="Times New Roman" w:cs="Times New Roman"/>
        </w:rPr>
        <w:t>http://www.salute. gov.it/imgs/C_17_pubblicazioni_1688_allegato.pdf.</w:t>
      </w:r>
    </w:p>
    <w:p w:rsidR="00C419B2" w:rsidRPr="00C1507A" w:rsidRDefault="00C419B2" w:rsidP="00C1507A">
      <w:pPr>
        <w:spacing w:before="240" w:after="240" w:line="276" w:lineRule="auto"/>
        <w:jc w:val="both"/>
        <w:rPr>
          <w:rFonts w:ascii="Times New Roman" w:hAnsi="Times New Roman" w:cs="Times New Roman"/>
        </w:rPr>
      </w:pPr>
      <w:r w:rsidRPr="00C1507A">
        <w:rPr>
          <w:rFonts w:ascii="Times New Roman" w:hAnsi="Times New Roman" w:cs="Times New Roman"/>
        </w:rPr>
        <w:t xml:space="preserve">Viottini, E., Politano, G., Fornero, G., Pavanelli, P. L., Borelli, P., Bonaudo, M., Gianino, M. M. (2020). </w:t>
      </w:r>
      <w:r w:rsidRPr="00BB4E62">
        <w:rPr>
          <w:rFonts w:ascii="Times New Roman" w:hAnsi="Times New Roman" w:cs="Times New Roman"/>
          <w:lang w:val="en-US"/>
        </w:rPr>
        <w:t>Determinants of aggression against all health care workers in a large-sized university hospital.</w:t>
      </w:r>
      <w:r>
        <w:rPr>
          <w:rFonts w:ascii="Times New Roman" w:hAnsi="Times New Roman" w:cs="Times New Roman"/>
          <w:lang w:val="en-US"/>
        </w:rPr>
        <w:t xml:space="preserve"> </w:t>
      </w:r>
      <w:r w:rsidRPr="00E233BD">
        <w:rPr>
          <w:rFonts w:ascii="Times New Roman" w:hAnsi="Times New Roman" w:cs="Times New Roman"/>
          <w:i/>
          <w:iCs/>
        </w:rPr>
        <w:t>BMC Health Services Research</w:t>
      </w:r>
      <w:r w:rsidRPr="00C1507A">
        <w:rPr>
          <w:rFonts w:ascii="Times New Roman" w:hAnsi="Times New Roman" w:cs="Times New Roman"/>
        </w:rPr>
        <w:t>,</w:t>
      </w:r>
      <w:r>
        <w:rPr>
          <w:rFonts w:ascii="Times New Roman" w:hAnsi="Times New Roman" w:cs="Times New Roman"/>
        </w:rPr>
        <w:t xml:space="preserve"> </w:t>
      </w:r>
      <w:r w:rsidRPr="00C1507A">
        <w:rPr>
          <w:rFonts w:ascii="Times New Roman" w:hAnsi="Times New Roman" w:cs="Times New Roman"/>
        </w:rPr>
        <w:t>20(1), 1-9.</w:t>
      </w:r>
    </w:p>
    <w:sectPr w:rsidR="00C419B2" w:rsidRPr="00C1507A" w:rsidSect="000C584B">
      <w:headerReference w:type="default" r:id="rId8"/>
      <w:footerReference w:type="default" r:id="rId9"/>
      <w:pgSz w:w="11906" w:h="16838"/>
      <w:pgMar w:top="1133" w:right="1133" w:bottom="1133" w:left="1133"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A11" w:rsidRDefault="00674A11" w:rsidP="000B40A5">
      <w:r>
        <w:separator/>
      </w:r>
    </w:p>
  </w:endnote>
  <w:endnote w:type="continuationSeparator" w:id="0">
    <w:p w:rsidR="00674A11" w:rsidRDefault="00674A11" w:rsidP="000B4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478363"/>
      <w:docPartObj>
        <w:docPartGallery w:val="Page Numbers (Bottom of Page)"/>
        <w:docPartUnique/>
      </w:docPartObj>
    </w:sdtPr>
    <w:sdtContent>
      <w:p w:rsidR="008B1F14" w:rsidRDefault="00881980">
        <w:pPr>
          <w:pStyle w:val="Pidipagina"/>
          <w:jc w:val="center"/>
        </w:pPr>
        <w:r>
          <w:fldChar w:fldCharType="begin"/>
        </w:r>
        <w:r w:rsidR="008B1F14">
          <w:instrText>PAGE   \* MERGEFORMAT</w:instrText>
        </w:r>
        <w:r>
          <w:fldChar w:fldCharType="separate"/>
        </w:r>
        <w:r w:rsidR="00570CCF">
          <w:rPr>
            <w:noProof/>
          </w:rPr>
          <w:t>13</w:t>
        </w:r>
        <w:r>
          <w:fldChar w:fldCharType="end"/>
        </w:r>
      </w:p>
    </w:sdtContent>
  </w:sdt>
  <w:p w:rsidR="008B1F14" w:rsidRDefault="008B1F1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A11" w:rsidRDefault="00674A11" w:rsidP="000B40A5">
      <w:r>
        <w:separator/>
      </w:r>
    </w:p>
  </w:footnote>
  <w:footnote w:type="continuationSeparator" w:id="0">
    <w:p w:rsidR="00674A11" w:rsidRDefault="00674A11" w:rsidP="000B40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579095"/>
      <w:docPartObj>
        <w:docPartGallery w:val="Watermarks"/>
        <w:docPartUnique/>
      </w:docPartObj>
    </w:sdtPr>
    <w:sdtContent>
      <w:p w:rsidR="00752206" w:rsidRDefault="00881980" w:rsidP="00752206">
        <w:pPr>
          <w:pStyle w:val="Intestazione1"/>
          <w:snapToGrid w:val="0"/>
          <w:rPr>
            <w:sz w:val="16"/>
            <w:szCs w:val="16"/>
          </w:rPr>
        </w:pPr>
        <w:r w:rsidRPr="0088198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tbl>
    <w:tblPr>
      <w:tblW w:w="10399" w:type="dxa"/>
      <w:tblLayout w:type="fixed"/>
      <w:tblCellMar>
        <w:left w:w="10" w:type="dxa"/>
        <w:right w:w="10" w:type="dxa"/>
      </w:tblCellMar>
      <w:tblLook w:val="04A0"/>
    </w:tblPr>
    <w:tblGrid>
      <w:gridCol w:w="2694"/>
      <w:gridCol w:w="6661"/>
      <w:gridCol w:w="1044"/>
    </w:tblGrid>
    <w:tr w:rsidR="00752206" w:rsidTr="00F2600F">
      <w:trPr>
        <w:trHeight w:val="2691"/>
      </w:trPr>
      <w:tc>
        <w:tcPr>
          <w:tcW w:w="2694" w:type="dxa"/>
          <w:shd w:val="clear" w:color="auto" w:fill="auto"/>
          <w:tcMar>
            <w:top w:w="0" w:type="dxa"/>
            <w:left w:w="108" w:type="dxa"/>
            <w:bottom w:w="0" w:type="dxa"/>
            <w:right w:w="108" w:type="dxa"/>
          </w:tcMar>
        </w:tcPr>
        <w:p w:rsidR="00752206" w:rsidRDefault="00752206" w:rsidP="00F2600F">
          <w:pPr>
            <w:pStyle w:val="Intestazione1"/>
            <w:tabs>
              <w:tab w:val="clear" w:pos="4819"/>
              <w:tab w:val="clear" w:pos="9638"/>
            </w:tabs>
            <w:snapToGrid w:val="0"/>
          </w:pPr>
          <w:r>
            <w:rPr>
              <w:noProof/>
              <w:lang w:eastAsia="it-IT"/>
            </w:rPr>
            <w:drawing>
              <wp:anchor distT="0" distB="0" distL="114300" distR="114300" simplePos="0" relativeHeight="251657216" behindDoc="0" locked="0" layoutInCell="1" allowOverlap="1">
                <wp:simplePos x="0" y="0"/>
                <wp:positionH relativeFrom="page">
                  <wp:posOffset>-70564</wp:posOffset>
                </wp:positionH>
                <wp:positionV relativeFrom="paragraph">
                  <wp:posOffset>300956</wp:posOffset>
                </wp:positionV>
                <wp:extent cx="2168636" cy="1098002"/>
                <wp:effectExtent l="0" t="0" r="0" b="0"/>
                <wp:wrapNone/>
                <wp:docPr id="1"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l="-37" t="-73" r="-37" b="-73"/>
                        <a:stretch>
                          <a:fillRect/>
                        </a:stretch>
                      </pic:blipFill>
                      <pic:spPr>
                        <a:xfrm>
                          <a:off x="0" y="0"/>
                          <a:ext cx="2168636" cy="1098002"/>
                        </a:xfrm>
                        <a:prstGeom prst="rect">
                          <a:avLst/>
                        </a:prstGeom>
                        <a:noFill/>
                        <a:ln>
                          <a:noFill/>
                          <a:prstDash/>
                        </a:ln>
                      </pic:spPr>
                    </pic:pic>
                  </a:graphicData>
                </a:graphic>
              </wp:anchor>
            </w:drawing>
          </w:r>
        </w:p>
      </w:tc>
      <w:tc>
        <w:tcPr>
          <w:tcW w:w="6661" w:type="dxa"/>
          <w:shd w:val="clear" w:color="auto" w:fill="auto"/>
          <w:tcMar>
            <w:top w:w="0" w:type="dxa"/>
            <w:left w:w="108" w:type="dxa"/>
            <w:bottom w:w="0" w:type="dxa"/>
            <w:right w:w="108" w:type="dxa"/>
          </w:tcMar>
        </w:tcPr>
        <w:p w:rsidR="00752206" w:rsidRDefault="00752206" w:rsidP="00F2600F">
          <w:pPr>
            <w:pStyle w:val="Corpodeltesto2"/>
            <w:tabs>
              <w:tab w:val="left" w:pos="3404"/>
            </w:tabs>
            <w:snapToGrid w:val="0"/>
            <w:spacing w:after="0" w:line="240" w:lineRule="auto"/>
            <w:jc w:val="right"/>
            <w:rPr>
              <w:b/>
              <w:sz w:val="20"/>
            </w:rPr>
          </w:pPr>
        </w:p>
        <w:p w:rsidR="00752206" w:rsidRDefault="00752206" w:rsidP="00F2600F">
          <w:pPr>
            <w:pStyle w:val="Corpodeltesto2"/>
            <w:tabs>
              <w:tab w:val="left" w:pos="3404"/>
            </w:tabs>
            <w:spacing w:after="0" w:line="240" w:lineRule="auto"/>
            <w:jc w:val="right"/>
            <w:rPr>
              <w:b/>
              <w:sz w:val="20"/>
            </w:rPr>
          </w:pPr>
        </w:p>
        <w:p w:rsidR="00752206" w:rsidRDefault="00752206" w:rsidP="00F2600F">
          <w:pPr>
            <w:pStyle w:val="Corpodeltesto2"/>
            <w:tabs>
              <w:tab w:val="left" w:pos="3404"/>
            </w:tabs>
            <w:spacing w:after="0" w:line="240" w:lineRule="auto"/>
            <w:jc w:val="right"/>
            <w:rPr>
              <w:b/>
              <w:sz w:val="20"/>
            </w:rPr>
          </w:pPr>
        </w:p>
        <w:p w:rsidR="00752206" w:rsidRDefault="00752206" w:rsidP="00F2600F">
          <w:pPr>
            <w:pStyle w:val="Corpodeltesto2"/>
            <w:tabs>
              <w:tab w:val="left" w:pos="3404"/>
            </w:tabs>
            <w:spacing w:after="0" w:line="240" w:lineRule="auto"/>
            <w:jc w:val="right"/>
          </w:pPr>
          <w:r>
            <w:rPr>
              <w:b/>
              <w:sz w:val="20"/>
            </w:rPr>
            <w:t>SERVIZIO SANITARIO NAZIONALE</w:t>
          </w:r>
        </w:p>
        <w:p w:rsidR="00752206" w:rsidRDefault="00752206" w:rsidP="00F2600F">
          <w:pPr>
            <w:pStyle w:val="Corpodeltesto2"/>
            <w:tabs>
              <w:tab w:val="left" w:pos="3404"/>
            </w:tabs>
            <w:spacing w:after="0" w:line="240" w:lineRule="auto"/>
            <w:jc w:val="right"/>
          </w:pPr>
          <w:r>
            <w:rPr>
              <w:b/>
              <w:sz w:val="20"/>
            </w:rPr>
            <w:t>REGIONE PIEMONTE</w:t>
          </w:r>
        </w:p>
        <w:p w:rsidR="00752206" w:rsidRDefault="00752206" w:rsidP="00F2600F">
          <w:pPr>
            <w:pStyle w:val="Corpodeltesto2"/>
            <w:tabs>
              <w:tab w:val="center" w:pos="4757"/>
            </w:tabs>
            <w:spacing w:after="0" w:line="240" w:lineRule="auto"/>
            <w:ind w:left="33"/>
            <w:jc w:val="right"/>
          </w:pPr>
          <w:r>
            <w:rPr>
              <w:b/>
              <w:sz w:val="18"/>
              <w:szCs w:val="18"/>
            </w:rPr>
            <w:t>Azienda Sanitaria Locale “Città di Torino”</w:t>
          </w:r>
        </w:p>
        <w:p w:rsidR="00752206" w:rsidRDefault="00752206" w:rsidP="00F2600F">
          <w:pPr>
            <w:tabs>
              <w:tab w:val="center" w:pos="4757"/>
            </w:tabs>
            <w:ind w:left="176"/>
            <w:jc w:val="right"/>
          </w:pPr>
          <w:r>
            <w:rPr>
              <w:sz w:val="18"/>
              <w:szCs w:val="18"/>
            </w:rPr>
            <w:t>Costituita con D.P.G.R. 13/12/2016 n. 94</w:t>
          </w:r>
        </w:p>
        <w:p w:rsidR="00752206" w:rsidRDefault="00752206" w:rsidP="00F2600F">
          <w:pPr>
            <w:tabs>
              <w:tab w:val="center" w:pos="4757"/>
            </w:tabs>
            <w:ind w:left="176"/>
            <w:jc w:val="right"/>
          </w:pPr>
          <w:r>
            <w:rPr>
              <w:sz w:val="18"/>
              <w:szCs w:val="18"/>
            </w:rPr>
            <w:t>Cod. fiscale/P.I  11632570013</w:t>
          </w:r>
        </w:p>
        <w:p w:rsidR="00752206" w:rsidRDefault="00752206" w:rsidP="00F2600F">
          <w:pPr>
            <w:tabs>
              <w:tab w:val="center" w:pos="4757"/>
            </w:tabs>
            <w:ind w:left="176"/>
            <w:jc w:val="right"/>
          </w:pPr>
          <w:r>
            <w:rPr>
              <w:sz w:val="18"/>
              <w:szCs w:val="18"/>
            </w:rPr>
            <w:t>Sede legale: Via San Secondo, 29 – 10128 Torino</w:t>
          </w:r>
        </w:p>
        <w:p w:rsidR="00752206" w:rsidRDefault="00752206" w:rsidP="00F2600F">
          <w:pPr>
            <w:pStyle w:val="Intestazione1"/>
            <w:tabs>
              <w:tab w:val="clear" w:pos="4819"/>
            </w:tabs>
            <w:jc w:val="right"/>
          </w:pPr>
          <w:r>
            <w:rPr>
              <w:rFonts w:ascii="Wingdings 2" w:eastAsia="Wingdings 2" w:hAnsi="Wingdings 2" w:cs="Wingdings 2"/>
              <w:sz w:val="18"/>
              <w:szCs w:val="18"/>
            </w:rPr>
            <w:t></w:t>
          </w:r>
          <w:r>
            <w:rPr>
              <w:sz w:val="18"/>
              <w:szCs w:val="18"/>
            </w:rPr>
            <w:t xml:space="preserve"> 011/5661566   </w:t>
          </w:r>
          <w:r>
            <w:rPr>
              <w:rFonts w:ascii="Wingdings 2" w:eastAsia="Wingdings 2" w:hAnsi="Wingdings 2" w:cs="Wingdings 2"/>
              <w:sz w:val="18"/>
              <w:szCs w:val="18"/>
            </w:rPr>
            <w:t></w:t>
          </w:r>
          <w:r>
            <w:rPr>
              <w:sz w:val="18"/>
              <w:szCs w:val="18"/>
            </w:rPr>
            <w:t xml:space="preserve"> 011/4393111</w:t>
          </w:r>
        </w:p>
      </w:tc>
      <w:tc>
        <w:tcPr>
          <w:tcW w:w="1044" w:type="dxa"/>
          <w:shd w:val="clear" w:color="auto" w:fill="auto"/>
          <w:tcMar>
            <w:top w:w="0" w:type="dxa"/>
            <w:left w:w="108" w:type="dxa"/>
            <w:bottom w:w="0" w:type="dxa"/>
            <w:right w:w="108" w:type="dxa"/>
          </w:tcMar>
        </w:tcPr>
        <w:p w:rsidR="00752206" w:rsidRDefault="00752206" w:rsidP="00F2600F">
          <w:pPr>
            <w:pStyle w:val="Intestazione1"/>
            <w:tabs>
              <w:tab w:val="clear" w:pos="9638"/>
            </w:tabs>
            <w:snapToGrid w:val="0"/>
          </w:pPr>
        </w:p>
      </w:tc>
    </w:tr>
  </w:tbl>
  <w:p w:rsidR="00752206" w:rsidRDefault="00752206" w:rsidP="00752206">
    <w:pPr>
      <w:pStyle w:val="Intestazione1"/>
    </w:pPr>
  </w:p>
  <w:p w:rsidR="00FA45E9" w:rsidRDefault="00FA45E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20CB"/>
    <w:multiLevelType w:val="hybridMultilevel"/>
    <w:tmpl w:val="E4042BE0"/>
    <w:lvl w:ilvl="0" w:tplc="2DB84C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1871FF"/>
    <w:multiLevelType w:val="hybridMultilevel"/>
    <w:tmpl w:val="3EB6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17532E"/>
    <w:multiLevelType w:val="hybridMultilevel"/>
    <w:tmpl w:val="9F644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D9C73B0"/>
    <w:multiLevelType w:val="hybridMultilevel"/>
    <w:tmpl w:val="D8EA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6311AE"/>
    <w:multiLevelType w:val="multilevel"/>
    <w:tmpl w:val="0B3EC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5BB4E89"/>
    <w:multiLevelType w:val="multilevel"/>
    <w:tmpl w:val="4E94F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BA83055"/>
    <w:multiLevelType w:val="hybridMultilevel"/>
    <w:tmpl w:val="C346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3B7652"/>
    <w:multiLevelType w:val="multilevel"/>
    <w:tmpl w:val="F94EB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7826290"/>
    <w:multiLevelType w:val="hybridMultilevel"/>
    <w:tmpl w:val="76A4EAF6"/>
    <w:lvl w:ilvl="0" w:tplc="E5FA4BA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62D1077"/>
    <w:multiLevelType w:val="hybridMultilevel"/>
    <w:tmpl w:val="808AC9A2"/>
    <w:lvl w:ilvl="0" w:tplc="38128A1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AB4528F"/>
    <w:multiLevelType w:val="hybridMultilevel"/>
    <w:tmpl w:val="F64E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962AE0"/>
    <w:multiLevelType w:val="multilevel"/>
    <w:tmpl w:val="FE6AE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BED1399"/>
    <w:multiLevelType w:val="multilevel"/>
    <w:tmpl w:val="F3DA8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1"/>
  </w:num>
  <w:num w:numId="3">
    <w:abstractNumId w:val="7"/>
  </w:num>
  <w:num w:numId="4">
    <w:abstractNumId w:val="12"/>
  </w:num>
  <w:num w:numId="5">
    <w:abstractNumId w:val="4"/>
  </w:num>
  <w:num w:numId="6">
    <w:abstractNumId w:val="0"/>
  </w:num>
  <w:num w:numId="7">
    <w:abstractNumId w:val="9"/>
  </w:num>
  <w:num w:numId="8">
    <w:abstractNumId w:val="8"/>
  </w:num>
  <w:num w:numId="9">
    <w:abstractNumId w:val="1"/>
  </w:num>
  <w:num w:numId="10">
    <w:abstractNumId w:val="3"/>
  </w:num>
  <w:num w:numId="11">
    <w:abstractNumId w:val="2"/>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9E71A5"/>
    <w:rsid w:val="00063F26"/>
    <w:rsid w:val="00084223"/>
    <w:rsid w:val="000B2DF7"/>
    <w:rsid w:val="000B40A5"/>
    <w:rsid w:val="000C584B"/>
    <w:rsid w:val="00124054"/>
    <w:rsid w:val="00125969"/>
    <w:rsid w:val="001324E3"/>
    <w:rsid w:val="00175AE9"/>
    <w:rsid w:val="001D46B8"/>
    <w:rsid w:val="002329DB"/>
    <w:rsid w:val="002342BF"/>
    <w:rsid w:val="00246E01"/>
    <w:rsid w:val="003209B5"/>
    <w:rsid w:val="00337E7B"/>
    <w:rsid w:val="0037188F"/>
    <w:rsid w:val="003A32BC"/>
    <w:rsid w:val="003B7155"/>
    <w:rsid w:val="003C58D8"/>
    <w:rsid w:val="003E0B2D"/>
    <w:rsid w:val="00406516"/>
    <w:rsid w:val="00416B72"/>
    <w:rsid w:val="004237C6"/>
    <w:rsid w:val="00437397"/>
    <w:rsid w:val="00446C28"/>
    <w:rsid w:val="00456684"/>
    <w:rsid w:val="004B49CF"/>
    <w:rsid w:val="004D44CB"/>
    <w:rsid w:val="004E1922"/>
    <w:rsid w:val="004E3ECC"/>
    <w:rsid w:val="004E6BC6"/>
    <w:rsid w:val="00507F61"/>
    <w:rsid w:val="00561268"/>
    <w:rsid w:val="00566B69"/>
    <w:rsid w:val="00570CCF"/>
    <w:rsid w:val="00580B6E"/>
    <w:rsid w:val="00584E19"/>
    <w:rsid w:val="005A7E61"/>
    <w:rsid w:val="005D72BB"/>
    <w:rsid w:val="005E1519"/>
    <w:rsid w:val="005F6481"/>
    <w:rsid w:val="006032D5"/>
    <w:rsid w:val="0060697A"/>
    <w:rsid w:val="006342E2"/>
    <w:rsid w:val="00642E20"/>
    <w:rsid w:val="00655163"/>
    <w:rsid w:val="0065774F"/>
    <w:rsid w:val="0066671C"/>
    <w:rsid w:val="00670F31"/>
    <w:rsid w:val="00674A11"/>
    <w:rsid w:val="00702F0E"/>
    <w:rsid w:val="00735A80"/>
    <w:rsid w:val="00752206"/>
    <w:rsid w:val="007A03E0"/>
    <w:rsid w:val="007E6962"/>
    <w:rsid w:val="00803003"/>
    <w:rsid w:val="00876E46"/>
    <w:rsid w:val="00881980"/>
    <w:rsid w:val="00893F78"/>
    <w:rsid w:val="008B1F14"/>
    <w:rsid w:val="008C7C4C"/>
    <w:rsid w:val="008D11E9"/>
    <w:rsid w:val="008D330C"/>
    <w:rsid w:val="008E1AEA"/>
    <w:rsid w:val="008E4CDA"/>
    <w:rsid w:val="008E6246"/>
    <w:rsid w:val="0090567C"/>
    <w:rsid w:val="00947B96"/>
    <w:rsid w:val="009539FE"/>
    <w:rsid w:val="00953A8C"/>
    <w:rsid w:val="00987C5C"/>
    <w:rsid w:val="009E71A5"/>
    <w:rsid w:val="00A01F37"/>
    <w:rsid w:val="00A34EDF"/>
    <w:rsid w:val="00A559A1"/>
    <w:rsid w:val="00A75D8A"/>
    <w:rsid w:val="00AF56AD"/>
    <w:rsid w:val="00B67823"/>
    <w:rsid w:val="00BB4E62"/>
    <w:rsid w:val="00BE2982"/>
    <w:rsid w:val="00BF16C0"/>
    <w:rsid w:val="00C10F63"/>
    <w:rsid w:val="00C13A59"/>
    <w:rsid w:val="00C1507A"/>
    <w:rsid w:val="00C26F79"/>
    <w:rsid w:val="00C419B2"/>
    <w:rsid w:val="00C444F1"/>
    <w:rsid w:val="00C5694C"/>
    <w:rsid w:val="00C6499C"/>
    <w:rsid w:val="00C64A77"/>
    <w:rsid w:val="00C74806"/>
    <w:rsid w:val="00CB6143"/>
    <w:rsid w:val="00CC6B94"/>
    <w:rsid w:val="00D21CE2"/>
    <w:rsid w:val="00D4025C"/>
    <w:rsid w:val="00D40CA4"/>
    <w:rsid w:val="00D467DC"/>
    <w:rsid w:val="00D846A2"/>
    <w:rsid w:val="00DA1E4D"/>
    <w:rsid w:val="00DE4377"/>
    <w:rsid w:val="00DF584F"/>
    <w:rsid w:val="00DF7289"/>
    <w:rsid w:val="00E233BD"/>
    <w:rsid w:val="00E266D7"/>
    <w:rsid w:val="00E26A26"/>
    <w:rsid w:val="00E366C1"/>
    <w:rsid w:val="00E37E89"/>
    <w:rsid w:val="00E842DC"/>
    <w:rsid w:val="00E85527"/>
    <w:rsid w:val="00EB13B3"/>
    <w:rsid w:val="00EB7C82"/>
    <w:rsid w:val="00EC4990"/>
    <w:rsid w:val="00EE46CD"/>
    <w:rsid w:val="00EF55B1"/>
    <w:rsid w:val="00F10C37"/>
    <w:rsid w:val="00F17BA9"/>
    <w:rsid w:val="00F567BD"/>
    <w:rsid w:val="00F62DC3"/>
    <w:rsid w:val="00FA45E9"/>
    <w:rsid w:val="00FB32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584B"/>
  </w:style>
  <w:style w:type="paragraph" w:styleId="Titolo1">
    <w:name w:val="heading 1"/>
    <w:basedOn w:val="Normale"/>
    <w:next w:val="Normale"/>
    <w:uiPriority w:val="9"/>
    <w:qFormat/>
    <w:rsid w:val="000C584B"/>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0C584B"/>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C584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0C584B"/>
    <w:pPr>
      <w:keepNext/>
      <w:keepLines/>
      <w:spacing w:before="240" w:after="40"/>
      <w:outlineLvl w:val="3"/>
    </w:pPr>
    <w:rPr>
      <w:b/>
    </w:rPr>
  </w:style>
  <w:style w:type="paragraph" w:styleId="Titolo5">
    <w:name w:val="heading 5"/>
    <w:basedOn w:val="Normale"/>
    <w:next w:val="Normale"/>
    <w:uiPriority w:val="9"/>
    <w:semiHidden/>
    <w:unhideWhenUsed/>
    <w:qFormat/>
    <w:rsid w:val="000C584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0C584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rsid w:val="000C584B"/>
    <w:tblPr>
      <w:tblCellMar>
        <w:top w:w="0" w:type="dxa"/>
        <w:left w:w="0" w:type="dxa"/>
        <w:bottom w:w="0" w:type="dxa"/>
        <w:right w:w="0" w:type="dxa"/>
      </w:tblCellMar>
    </w:tblPr>
  </w:style>
  <w:style w:type="paragraph" w:styleId="Titolo">
    <w:name w:val="Title"/>
    <w:basedOn w:val="Normale"/>
    <w:next w:val="Normale"/>
    <w:uiPriority w:val="10"/>
    <w:qFormat/>
    <w:rsid w:val="000C584B"/>
    <w:pPr>
      <w:keepNext/>
      <w:keepLines/>
      <w:spacing w:before="480" w:after="120"/>
    </w:pPr>
    <w:rPr>
      <w:b/>
      <w:sz w:val="72"/>
      <w:szCs w:val="72"/>
    </w:rPr>
  </w:style>
  <w:style w:type="paragraph" w:styleId="Sottotitolo">
    <w:name w:val="Subtitle"/>
    <w:basedOn w:val="Normale"/>
    <w:next w:val="Normale"/>
    <w:uiPriority w:val="11"/>
    <w:qFormat/>
    <w:rsid w:val="000C584B"/>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60697A"/>
    <w:pPr>
      <w:ind w:left="720"/>
      <w:contextualSpacing/>
    </w:pPr>
  </w:style>
  <w:style w:type="paragraph" w:styleId="Intestazione">
    <w:name w:val="header"/>
    <w:basedOn w:val="Normale"/>
    <w:link w:val="IntestazioneCarattere"/>
    <w:uiPriority w:val="99"/>
    <w:unhideWhenUsed/>
    <w:rsid w:val="000B40A5"/>
    <w:pPr>
      <w:tabs>
        <w:tab w:val="center" w:pos="4819"/>
        <w:tab w:val="right" w:pos="9638"/>
      </w:tabs>
    </w:pPr>
  </w:style>
  <w:style w:type="character" w:customStyle="1" w:styleId="IntestazioneCarattere">
    <w:name w:val="Intestazione Carattere"/>
    <w:basedOn w:val="Carpredefinitoparagrafo"/>
    <w:link w:val="Intestazione"/>
    <w:uiPriority w:val="99"/>
    <w:rsid w:val="000B40A5"/>
  </w:style>
  <w:style w:type="paragraph" w:styleId="Pidipagina">
    <w:name w:val="footer"/>
    <w:basedOn w:val="Normale"/>
    <w:link w:val="PidipaginaCarattere"/>
    <w:uiPriority w:val="99"/>
    <w:unhideWhenUsed/>
    <w:rsid w:val="000B40A5"/>
    <w:pPr>
      <w:tabs>
        <w:tab w:val="center" w:pos="4819"/>
        <w:tab w:val="right" w:pos="9638"/>
      </w:tabs>
    </w:pPr>
  </w:style>
  <w:style w:type="character" w:customStyle="1" w:styleId="PidipaginaCarattere">
    <w:name w:val="Piè di pagina Carattere"/>
    <w:basedOn w:val="Carpredefinitoparagrafo"/>
    <w:link w:val="Pidipagina"/>
    <w:uiPriority w:val="99"/>
    <w:rsid w:val="000B40A5"/>
  </w:style>
  <w:style w:type="paragraph" w:customStyle="1" w:styleId="Standard">
    <w:name w:val="Standard"/>
    <w:rsid w:val="00F567BD"/>
    <w:pPr>
      <w:suppressAutoHyphens/>
      <w:autoSpaceDN w:val="0"/>
      <w:textAlignment w:val="baseline"/>
    </w:pPr>
    <w:rPr>
      <w:rFonts w:eastAsia="NSimSun" w:cs="Mangal"/>
      <w:kern w:val="3"/>
      <w:lang w:eastAsia="zh-CN" w:bidi="hi-IN"/>
    </w:rPr>
  </w:style>
  <w:style w:type="table" w:styleId="Grigliatabella">
    <w:name w:val="Table Grid"/>
    <w:basedOn w:val="Tabellanormale"/>
    <w:uiPriority w:val="39"/>
    <w:rsid w:val="00F62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dascalia">
    <w:name w:val="caption"/>
    <w:basedOn w:val="Normale"/>
    <w:next w:val="Normale"/>
    <w:uiPriority w:val="35"/>
    <w:unhideWhenUsed/>
    <w:qFormat/>
    <w:rsid w:val="00D40CA4"/>
    <w:pPr>
      <w:spacing w:after="200"/>
    </w:pPr>
    <w:rPr>
      <w:i/>
      <w:iCs/>
      <w:color w:val="1F497D" w:themeColor="text2"/>
      <w:sz w:val="18"/>
      <w:szCs w:val="18"/>
    </w:rPr>
  </w:style>
  <w:style w:type="paragraph" w:customStyle="1" w:styleId="Intestazione1">
    <w:name w:val="Intestazione1"/>
    <w:basedOn w:val="Normale"/>
    <w:rsid w:val="00752206"/>
    <w:pPr>
      <w:tabs>
        <w:tab w:val="center" w:pos="4819"/>
        <w:tab w:val="right" w:pos="9638"/>
      </w:tabs>
      <w:suppressAutoHyphens/>
      <w:autoSpaceDN w:val="0"/>
    </w:pPr>
    <w:rPr>
      <w:rFonts w:ascii="Times New Roman" w:eastAsia="Times New Roman" w:hAnsi="Times New Roman" w:cs="Times New Roman"/>
      <w:kern w:val="3"/>
      <w:lang w:eastAsia="zh-CN"/>
    </w:rPr>
  </w:style>
  <w:style w:type="paragraph" w:styleId="Corpodeltesto2">
    <w:name w:val="Body Text 2"/>
    <w:basedOn w:val="Normale"/>
    <w:link w:val="Corpodeltesto2Carattere"/>
    <w:rsid w:val="00752206"/>
    <w:pPr>
      <w:suppressAutoHyphens/>
      <w:autoSpaceDN w:val="0"/>
      <w:spacing w:after="120" w:line="480" w:lineRule="auto"/>
    </w:pPr>
    <w:rPr>
      <w:rFonts w:ascii="Times New Roman" w:eastAsia="Times New Roman" w:hAnsi="Times New Roman" w:cs="Times New Roman"/>
      <w:kern w:val="3"/>
      <w:lang w:eastAsia="zh-CN"/>
    </w:rPr>
  </w:style>
  <w:style w:type="character" w:customStyle="1" w:styleId="Corpodeltesto2Carattere">
    <w:name w:val="Corpo del testo 2 Carattere"/>
    <w:basedOn w:val="Carpredefinitoparagrafo"/>
    <w:link w:val="Corpodeltesto2"/>
    <w:rsid w:val="00752206"/>
    <w:rPr>
      <w:rFonts w:ascii="Times New Roman" w:eastAsia="Times New Roman" w:hAnsi="Times New Roman" w:cs="Times New Roman"/>
      <w:kern w:val="3"/>
      <w:lang w:eastAsia="zh-CN"/>
    </w:rPr>
  </w:style>
  <w:style w:type="character" w:styleId="Rimandocommento">
    <w:name w:val="annotation reference"/>
    <w:basedOn w:val="Carpredefinitoparagrafo"/>
    <w:uiPriority w:val="99"/>
    <w:semiHidden/>
    <w:unhideWhenUsed/>
    <w:rsid w:val="00D21CE2"/>
    <w:rPr>
      <w:sz w:val="16"/>
      <w:szCs w:val="16"/>
    </w:rPr>
  </w:style>
  <w:style w:type="paragraph" w:styleId="Testocommento">
    <w:name w:val="annotation text"/>
    <w:basedOn w:val="Normale"/>
    <w:link w:val="TestocommentoCarattere"/>
    <w:uiPriority w:val="99"/>
    <w:semiHidden/>
    <w:unhideWhenUsed/>
    <w:rsid w:val="00D21CE2"/>
    <w:rPr>
      <w:sz w:val="20"/>
      <w:szCs w:val="20"/>
    </w:rPr>
  </w:style>
  <w:style w:type="character" w:customStyle="1" w:styleId="TestocommentoCarattere">
    <w:name w:val="Testo commento Carattere"/>
    <w:basedOn w:val="Carpredefinitoparagrafo"/>
    <w:link w:val="Testocommento"/>
    <w:uiPriority w:val="99"/>
    <w:semiHidden/>
    <w:rsid w:val="00D21CE2"/>
    <w:rPr>
      <w:sz w:val="20"/>
      <w:szCs w:val="20"/>
    </w:rPr>
  </w:style>
  <w:style w:type="paragraph" w:styleId="Soggettocommento">
    <w:name w:val="annotation subject"/>
    <w:basedOn w:val="Testocommento"/>
    <w:next w:val="Testocommento"/>
    <w:link w:val="SoggettocommentoCarattere"/>
    <w:uiPriority w:val="99"/>
    <w:semiHidden/>
    <w:unhideWhenUsed/>
    <w:rsid w:val="00D21CE2"/>
    <w:rPr>
      <w:b/>
      <w:bCs/>
    </w:rPr>
  </w:style>
  <w:style w:type="character" w:customStyle="1" w:styleId="SoggettocommentoCarattere">
    <w:name w:val="Soggetto commento Carattere"/>
    <w:basedOn w:val="TestocommentoCarattere"/>
    <w:link w:val="Soggettocommento"/>
    <w:uiPriority w:val="99"/>
    <w:semiHidden/>
    <w:rsid w:val="00D21CE2"/>
    <w:rPr>
      <w:b/>
      <w:bCs/>
      <w:sz w:val="20"/>
      <w:szCs w:val="20"/>
    </w:rPr>
  </w:style>
  <w:style w:type="paragraph" w:styleId="Testofumetto">
    <w:name w:val="Balloon Text"/>
    <w:basedOn w:val="Normale"/>
    <w:link w:val="TestofumettoCarattere"/>
    <w:uiPriority w:val="99"/>
    <w:semiHidden/>
    <w:unhideWhenUsed/>
    <w:rsid w:val="00D21CE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CE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73466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076">
          <w:marLeft w:val="0"/>
          <w:marRight w:val="0"/>
          <w:marTop w:val="0"/>
          <w:marBottom w:val="0"/>
          <w:divBdr>
            <w:top w:val="none" w:sz="0" w:space="0" w:color="auto"/>
            <w:left w:val="none" w:sz="0" w:space="0" w:color="auto"/>
            <w:bottom w:val="none" w:sz="0" w:space="0" w:color="auto"/>
            <w:right w:val="none" w:sz="0" w:space="0" w:color="auto"/>
          </w:divBdr>
        </w:div>
        <w:div w:id="47608735">
          <w:marLeft w:val="0"/>
          <w:marRight w:val="0"/>
          <w:marTop w:val="0"/>
          <w:marBottom w:val="75"/>
          <w:divBdr>
            <w:top w:val="none" w:sz="0" w:space="0" w:color="auto"/>
            <w:left w:val="none" w:sz="0" w:space="0" w:color="auto"/>
            <w:bottom w:val="none" w:sz="0" w:space="0" w:color="auto"/>
            <w:right w:val="none" w:sz="0" w:space="0" w:color="auto"/>
          </w:divBdr>
        </w:div>
        <w:div w:id="968710177">
          <w:marLeft w:val="0"/>
          <w:marRight w:val="0"/>
          <w:marTop w:val="0"/>
          <w:marBottom w:val="0"/>
          <w:divBdr>
            <w:top w:val="none" w:sz="0" w:space="0" w:color="auto"/>
            <w:left w:val="none" w:sz="0" w:space="0" w:color="auto"/>
            <w:bottom w:val="none" w:sz="0" w:space="0" w:color="auto"/>
            <w:right w:val="none" w:sz="0" w:space="0" w:color="auto"/>
          </w:divBdr>
        </w:div>
        <w:div w:id="392629433">
          <w:marLeft w:val="0"/>
          <w:marRight w:val="0"/>
          <w:marTop w:val="0"/>
          <w:marBottom w:val="0"/>
          <w:divBdr>
            <w:top w:val="none" w:sz="0" w:space="0" w:color="auto"/>
            <w:left w:val="none" w:sz="0" w:space="0" w:color="auto"/>
            <w:bottom w:val="none" w:sz="0" w:space="0" w:color="auto"/>
            <w:right w:val="none" w:sz="0" w:space="0" w:color="auto"/>
          </w:divBdr>
        </w:div>
        <w:div w:id="302781866">
          <w:marLeft w:val="0"/>
          <w:marRight w:val="0"/>
          <w:marTop w:val="0"/>
          <w:marBottom w:val="0"/>
          <w:divBdr>
            <w:top w:val="none" w:sz="0" w:space="0" w:color="auto"/>
            <w:left w:val="none" w:sz="0" w:space="0" w:color="auto"/>
            <w:bottom w:val="none" w:sz="0" w:space="0" w:color="auto"/>
            <w:right w:val="none" w:sz="0" w:space="0" w:color="auto"/>
          </w:divBdr>
        </w:div>
      </w:divsChild>
    </w:div>
    <w:div w:id="1423182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4BF8D-8B0D-4B98-998E-E0BC4C6C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5417</Words>
  <Characters>30877</Characters>
  <Application>Microsoft Office Word</Application>
  <DocSecurity>0</DocSecurity>
  <Lines>257</Lines>
  <Paragraphs>72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Colombo</dc:creator>
  <cp:lastModifiedBy>ALBERCLAUS</cp:lastModifiedBy>
  <cp:revision>4</cp:revision>
  <cp:lastPrinted>2022-10-06T07:17:00Z</cp:lastPrinted>
  <dcterms:created xsi:type="dcterms:W3CDTF">2022-12-13T11:48:00Z</dcterms:created>
  <dcterms:modified xsi:type="dcterms:W3CDTF">2023-03-17T08:30:00Z</dcterms:modified>
</cp:coreProperties>
</file>