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B8CCE4"/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Elenco categorie sindacali con i settori produttivi di loro competenza</w:t>
      </w:r>
    </w:p>
    <w:tbl>
      <w:tblPr>
        <w:tblStyle w:val="Grigliatabella"/>
        <w:tblW w:w="11341" w:type="dxa"/>
        <w:jc w:val="left"/>
        <w:tblInd w:w="-74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84"/>
        <w:gridCol w:w="9356"/>
      </w:tblGrid>
      <w:tr>
        <w:trPr>
          <w:trHeight w:val="1032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Filctem Cgil</w:t>
            </w:r>
          </w:p>
          <w:p>
            <w:pPr>
              <w:pStyle w:val="Normal"/>
              <w:spacing w:lineRule="auto" w:line="240" w:beforeAutospacing="1" w:after="0"/>
              <w:rPr/>
            </w:pPr>
            <w:hyperlink r:id="rId2" w:tgtFrame="_blank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Femca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Uiltec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industria chimica e farmaceutica, aziende petrolifere, gas e acqua, miniere, aziende settori tessili e abbigliamento, concia, pelli e calzature, aziende che producono o lavorano gomma e plastica, ceramica e piastrelle, vetro e lampade e aziende settori affini.</w:t>
            </w:r>
          </w:p>
        </w:tc>
      </w:tr>
      <w:tr>
        <w:trPr>
          <w:trHeight w:val="273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3" w:tgtFrame="_blank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 xml:space="preserve">Filctem Cgil                                                                                            </w:t>
              </w:r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D6E3BC" w:themeColor="accent3" w:themeTint="66"/>
                  <w:sz w:val="24"/>
                  <w:szCs w:val="24"/>
                  <w:lang w:eastAsia="it-IT"/>
                </w:rPr>
                <w:t>F</w:t>
              </w:r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 xml:space="preserve">                     Flaei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  <w:lang w:eastAsia="it-IT"/>
              </w:rPr>
              <w:t>Uiltec       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aziende elettriche italiane, Enel e altre società elettriche.</w:t>
            </w:r>
          </w:p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809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4" w:tgtFrame="_blank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Fillea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5" w:tgtFrame="_blank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Filca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Feneal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imprese edili, imprese produttrici cemento, calce e gesso, laterizi, manufatti in cemento e fibrocemento; imprese di escavazione di ghiaia e sabbia, di escavazione e/o lavorazione del materiale lapideo; e imprese di lavorazione del legno.</w:t>
            </w:r>
          </w:p>
        </w:tc>
      </w:tr>
      <w:tr>
        <w:trPr>
          <w:trHeight w:val="537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6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Fiom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7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Fim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Uilm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industria manifatturiero metalmeccanica (autoavio, elettromeccanico ed elettronico, meccanico in generale); industria siderurgica, Tlc e cantieristica.</w:t>
            </w:r>
          </w:p>
        </w:tc>
      </w:tr>
      <w:tr>
        <w:trPr>
          <w:trHeight w:val="264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8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Slc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9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Fistel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  <w:lang w:eastAsia="it-IT"/>
              </w:rPr>
              <w:t>Uilcom     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it-IT"/>
              </w:rPr>
              <w:t> 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spettacolo, dell'informazione e delle telecomunicazioni, cartai e grafici</w:t>
            </w:r>
          </w:p>
        </w:tc>
      </w:tr>
      <w:tr>
        <w:trPr>
          <w:trHeight w:val="1620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r>
              <w:rPr/>
              <w:t xml:space="preserve"> </w:t>
            </w:r>
            <w:hyperlink r:id="rId10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Flai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11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Fai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Uila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settore agricolo (operai ed impiegati agricoli, florovivaisti e forestazione, cooperative agricole, dipendenti consorzi di bonifica e associazioni allevatori, settore del tabacco, consorzi agrari, contoterzisti e operai dipendenti uffici territoriali adibiti alla biodiversità (lavori di pulizia e manutenzione all'interno di aree boschive). Dipendenti industria alimentare (panificazione, pasticceria, ecc.), cooperative di trasformazione industriale alimentare e lavoratori della pesca.</w:t>
            </w:r>
          </w:p>
        </w:tc>
      </w:tr>
      <w:tr>
        <w:trPr>
          <w:trHeight w:val="799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12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Fp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13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Fp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Fpl Uil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pubblica amministrazione e pubblici servizi, sanità ed assistenza pubblica e privata, ministeri, agenzie fiscali, Comuni, Province e Regioni, enti pubblici non economici, terzo settore.</w:t>
            </w:r>
          </w:p>
        </w:tc>
      </w:tr>
      <w:tr>
        <w:trPr>
          <w:trHeight w:val="546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14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Flc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15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Cisl Scuola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 Scuola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personale della scuola docente e non docente (personale Ata)</w:t>
            </w:r>
          </w:p>
        </w:tc>
      </w:tr>
      <w:tr>
        <w:trPr>
          <w:trHeight w:val="537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16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Slc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17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Slp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UilPoste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Gruppo Poste Italiane, comunicazione e logistica postale, appalti e recapiti, personale di sportello, portalettere.</w:t>
            </w:r>
          </w:p>
        </w:tc>
      </w:tr>
      <w:tr>
        <w:trPr>
          <w:trHeight w:val="537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Filcams Cgil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Fisascat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Uiltucs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terziario e del commercio, dipendenti da Aziende appartenenti alle attività commerciali, di ospitalità, ristorazione e turismo; addetti al culto, ippica e addetti totalizzatori, case da gioco, bingo, agenzie di scommesse, lavoratori di istituzioni e imprese che forniscono servizi socio/assistenziali, dipendenti civili delle Basi Americane e NATO, collaboratrici familiari, dipendenti e/o soci lavoratori di imprese esercenti l'attività di pulizia, disinfezione, disinfestazione, derattizzazione, sanificazione ambientale, piccola manutenzione all'interno di mostre, negozi, uffici ed in genere aree locali pubblici e privati, compresi piazzali e reparti industriali.</w:t>
            </w:r>
          </w:p>
        </w:tc>
      </w:tr>
      <w:tr>
        <w:trPr>
          <w:trHeight w:val="809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Nidil Cgil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Felsa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 Temp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it-IT"/>
              </w:rPr>
              <w:t>lavoratori somministrati; interinali, collaboratori a progetto; partite Iva; autonomi, tra cui: giornalai; benzinai; ambulanti; giostrai; medici olistici; promotori finanziari, avvocati.</w:t>
            </w:r>
          </w:p>
        </w:tc>
      </w:tr>
      <w:tr>
        <w:trPr>
          <w:trHeight w:val="809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Filt Cgil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Fit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Uiltrasporti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it-IT"/>
              </w:rPr>
              <w:t>autotrasporto, merci-logistica, portuali, addetti alla nettezza urbana, trasporto pubblico locale, autisti bus, controllori, ferrovieri, lavoratori del trasporto aereo, assistenti di volo, controllori, personale di terra e piloti, marittimi, personale Anas ed Autostrade.</w:t>
            </w:r>
          </w:p>
        </w:tc>
      </w:tr>
      <w:tr>
        <w:trPr>
          <w:trHeight w:val="264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18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Fisac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19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First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Uilca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banche, finanziarie, assicurazioni e riscossione authority.</w:t>
            </w:r>
          </w:p>
        </w:tc>
      </w:tr>
      <w:tr>
        <w:trPr>
          <w:trHeight w:val="1072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20">
              <w:r>
                <w:rPr>
                  <w:rStyle w:val="ListLabel12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val="fr-FR" w:eastAsia="it-IT"/>
                </w:rPr>
                <w:t>Flc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val="fr-FR" w:eastAsia="it-IT"/>
              </w:rPr>
            </w:pPr>
            <w:hyperlink r:id="rId21">
              <w:r>
                <w:rPr>
                  <w:rStyle w:val="ListLabel12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val="fr-FR" w:eastAsia="it-IT"/>
                </w:rPr>
                <w:t>Fir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val="fr-FR"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val="fr-FR"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val="fr-FR" w:eastAsia="it-IT"/>
              </w:rPr>
              <w:t>Uilrua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Area Ricerca scientifica e Innovazione Tecnologica, sia del settore pubblico che di quello privato, tra cui il Cnr; Enea; Istituto superiore di Sanità; Ispel; Agenzia Spaziale Italiana; Istituto Nazionale di Fisica Nucleare; Istat; Istituto Nazionale di Geofisica; Istituto Nazionale di Astrofisica; Consorzio Ego; Sincrotrone di Trieste; Istra; Isfol.</w:t>
            </w:r>
          </w:p>
        </w:tc>
      </w:tr>
      <w:tr>
        <w:trPr>
          <w:trHeight w:val="1043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22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Flc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23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Cisl Università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Uilrua Uil</w:t>
            </w:r>
            <w:r>
              <w:rPr>
                <w:rFonts w:eastAsia="Times New Roman" w:cs="Times New Roman" w:ascii="Verdana" w:hAnsi="Verdana"/>
                <w:b/>
                <w:bCs/>
                <w:color w:val="000066"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Professori universitari, il personale amministrativo, gli specializzandi, i titolari di Borse, Dottorandi, Professori a Contratto, Precari, Lettori, lavoratori Accademia delle Belle Arti, lavoratori Accademia Arte Drammatica, lavoratori Conservatori Musicali, lavoratori Istituti di musica e danza.</w:t>
            </w:r>
          </w:p>
        </w:tc>
      </w:tr>
      <w:tr>
        <w:trPr>
          <w:trHeight w:val="264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r>
              <w:rPr/>
              <w:t xml:space="preserve"> </w:t>
            </w:r>
            <w:hyperlink r:id="rId24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Fp Cgil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25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Fns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Uilpa 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Vigili del fuoco, Polizia Penitenziaria Corpo Forestale dello Stato e Protezione Civile.</w:t>
            </w:r>
          </w:p>
        </w:tc>
      </w:tr>
      <w:tr>
        <w:trPr>
          <w:trHeight w:val="1377" w:hRule="atLeast"/>
        </w:trPr>
        <w:tc>
          <w:tcPr>
            <w:tcW w:w="1984" w:type="dxa"/>
            <w:tcBorders/>
            <w:shd w:color="auto" w:fill="D6E3BC" w:themeFill="accent3" w:themeFillTint="66" w:val="clear"/>
          </w:tcPr>
          <w:p>
            <w:pPr>
              <w:pStyle w:val="Normal"/>
              <w:spacing w:lineRule="auto" w:line="240" w:beforeAutospacing="1" w:after="0"/>
              <w:rPr/>
            </w:pPr>
            <w:hyperlink r:id="rId26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Fp C</w:t>
              </w:r>
              <w:bookmarkStart w:id="0" w:name="_GoBack"/>
              <w:bookmarkEnd w:id="0"/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gil</w:t>
              </w:r>
            </w:hyperlink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hyperlink r:id="rId27">
              <w:r>
                <w:rPr>
                  <w:rStyle w:val="ListLabel10"/>
                  <w:rFonts w:eastAsia="Times New Roman" w:cs="Times New Roman" w:ascii="Times New Roman" w:hAnsi="Times New Roman"/>
                  <w:b/>
                  <w:bCs/>
                  <w:color w:val="FF0000"/>
                  <w:sz w:val="24"/>
                  <w:szCs w:val="24"/>
                  <w:lang w:eastAsia="it-IT"/>
                </w:rPr>
                <w:t>Cisl Medici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Cisl</w:t>
            </w:r>
          </w:p>
          <w:p>
            <w:pPr>
              <w:pStyle w:val="Normal"/>
              <w:spacing w:lineRule="auto" w:line="240" w:beforeAutospacing="1" w:after="0"/>
              <w:rPr>
                <w:rFonts w:ascii="Times New Roman" w:hAnsi="Times New Roman" w:eastAsia="Times New Roman" w:cs="Times New Roman"/>
                <w:b/>
                <w:b/>
                <w:bCs/>
                <w:color w:val="FF0000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 xml:space="preserve">            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it-IT"/>
              </w:rPr>
              <w:t>Uil</w:t>
            </w:r>
          </w:p>
        </w:tc>
        <w:tc>
          <w:tcPr>
            <w:tcW w:w="9356" w:type="dxa"/>
            <w:tcBorders/>
            <w:shd w:color="auto" w:fill="FBD4B4" w:themeFill="accent6" w:themeFillTint="66" w:val="clear"/>
          </w:tcPr>
          <w:p>
            <w:pPr>
              <w:pStyle w:val="Normal"/>
              <w:spacing w:lineRule="auto" w:line="240" w:beforeAutospacing="1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it-IT"/>
              </w:rPr>
              <w:t>m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  <w:t>edici e veterinari dipendenti del Servizio Sanitario Nazionale, medici convenzionati, medici del Parastato, dello Stato e di altri Enti Pubblici; medici penitenziari; medici dipendenti di strutture private, delle R.S.A., dalle ex IPAB, degli Istituti di Ricerca a carattere scientifico; medici liberi professionisti; medici che operano nelle strutture universitarie, che risultino dipendenti del S.S.N.</w:t>
            </w:r>
          </w:p>
        </w:tc>
      </w:tr>
    </w:tbl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134" w:right="1134" w:header="0" w:top="238" w:footer="0" w:bottom="142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isplayBackgroundShape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95259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2330e"/>
    <w:rPr>
      <w:b/>
      <w:bCs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rFonts w:ascii="Times New Roman" w:hAnsi="Times New Roman" w:eastAsia="Times New Roman" w:cs="Times New Roman"/>
      <w:b/>
      <w:bCs/>
      <w:color w:val="FF0000"/>
      <w:sz w:val="24"/>
      <w:szCs w:val="24"/>
      <w:lang w:eastAsia="it-IT"/>
    </w:rPr>
  </w:style>
  <w:style w:type="character" w:styleId="ListLabel11">
    <w:name w:val="ListLabel 11"/>
    <w:qFormat/>
    <w:rPr>
      <w:rFonts w:ascii="Times New Roman" w:hAnsi="Times New Roman" w:eastAsia="Times New Roman" w:cs="Times New Roman"/>
      <w:b/>
      <w:bCs/>
      <w:color w:val="D6E3BC" w:themeColor="accent3" w:themeTint="66"/>
      <w:sz w:val="24"/>
      <w:szCs w:val="24"/>
      <w:lang w:eastAsia="it-IT"/>
    </w:rPr>
  </w:style>
  <w:style w:type="character" w:styleId="ListLabel12">
    <w:name w:val="ListLabel 12"/>
    <w:qFormat/>
    <w:rPr>
      <w:rFonts w:ascii="Times New Roman" w:hAnsi="Times New Roman" w:eastAsia="Times New Roman" w:cs="Times New Roman"/>
      <w:b/>
      <w:bCs/>
      <w:color w:val="FF0000"/>
      <w:sz w:val="24"/>
      <w:szCs w:val="24"/>
      <w:lang w:val="fr-FR"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a62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emcacisl.it/" TargetMode="External"/><Relationship Id="rId3" Type="http://schemas.openxmlformats.org/officeDocument/2006/relationships/hyperlink" Target="http://www.flaei.org/" TargetMode="External"/><Relationship Id="rId4" Type="http://schemas.openxmlformats.org/officeDocument/2006/relationships/hyperlink" Target="http://www.filcacisl.it/sindacato/" TargetMode="External"/><Relationship Id="rId5" Type="http://schemas.openxmlformats.org/officeDocument/2006/relationships/hyperlink" Target="http://www.filcacisl.it/sindacato/" TargetMode="External"/><Relationship Id="rId6" Type="http://schemas.openxmlformats.org/officeDocument/2006/relationships/hyperlink" Target="http://www.fim-cisl.it/" TargetMode="External"/><Relationship Id="rId7" Type="http://schemas.openxmlformats.org/officeDocument/2006/relationships/hyperlink" Target="http://www.fim-cisl.it/" TargetMode="External"/><Relationship Id="rId8" Type="http://schemas.openxmlformats.org/officeDocument/2006/relationships/hyperlink" Target="http://fistelcisl.it/" TargetMode="External"/><Relationship Id="rId9" Type="http://schemas.openxmlformats.org/officeDocument/2006/relationships/hyperlink" Target="http://fistelcisl.it/" TargetMode="External"/><Relationship Id="rId10" Type="http://schemas.openxmlformats.org/officeDocument/2006/relationships/hyperlink" Target="http://www.faicisl.it/" TargetMode="External"/><Relationship Id="rId11" Type="http://schemas.openxmlformats.org/officeDocument/2006/relationships/hyperlink" Target="http://www.faicisl.it/" TargetMode="External"/><Relationship Id="rId12" Type="http://schemas.openxmlformats.org/officeDocument/2006/relationships/hyperlink" Target="http://www.fp.cisl.it/" TargetMode="External"/><Relationship Id="rId13" Type="http://schemas.openxmlformats.org/officeDocument/2006/relationships/hyperlink" Target="http://www.fp.cisl.it/" TargetMode="External"/><Relationship Id="rId14" Type="http://schemas.openxmlformats.org/officeDocument/2006/relationships/hyperlink" Target="http://www.cislscuola.it/" TargetMode="External"/><Relationship Id="rId15" Type="http://schemas.openxmlformats.org/officeDocument/2006/relationships/hyperlink" Target="http://www.cislscuola.it/" TargetMode="External"/><Relationship Id="rId16" Type="http://schemas.openxmlformats.org/officeDocument/2006/relationships/hyperlink" Target="http://www.slp-cisl.it/" TargetMode="External"/><Relationship Id="rId17" Type="http://schemas.openxmlformats.org/officeDocument/2006/relationships/hyperlink" Target="http://www.slp-cisl.it/" TargetMode="External"/><Relationship Id="rId18" Type="http://schemas.openxmlformats.org/officeDocument/2006/relationships/hyperlink" Target="http://www.firstcisl.it/" TargetMode="External"/><Relationship Id="rId19" Type="http://schemas.openxmlformats.org/officeDocument/2006/relationships/hyperlink" Target="http://www.firstcisl.it/" TargetMode="External"/><Relationship Id="rId20" Type="http://schemas.openxmlformats.org/officeDocument/2006/relationships/hyperlink" Target="http://www.fircisl.it/" TargetMode="External"/><Relationship Id="rId21" Type="http://schemas.openxmlformats.org/officeDocument/2006/relationships/hyperlink" Target="http://www.fircisl.it/" TargetMode="External"/><Relationship Id="rId22" Type="http://schemas.openxmlformats.org/officeDocument/2006/relationships/hyperlink" Target="http://www.universita.cisl.it/" TargetMode="External"/><Relationship Id="rId23" Type="http://schemas.openxmlformats.org/officeDocument/2006/relationships/hyperlink" Target="http://www.universita.cisl.it/" TargetMode="External"/><Relationship Id="rId24" Type="http://schemas.openxmlformats.org/officeDocument/2006/relationships/hyperlink" Target="http://www.fnscisl.it/v3/" TargetMode="External"/><Relationship Id="rId25" Type="http://schemas.openxmlformats.org/officeDocument/2006/relationships/hyperlink" Target="http://www.fnscisl.it/v3/" TargetMode="External"/><Relationship Id="rId26" Type="http://schemas.openxmlformats.org/officeDocument/2006/relationships/hyperlink" Target="http://www.cislmedici.com/" TargetMode="External"/><Relationship Id="rId27" Type="http://schemas.openxmlformats.org/officeDocument/2006/relationships/hyperlink" Target="http://www.cislmedici.com/" TargetMode="External"/><Relationship Id="rId28" Type="http://schemas.openxmlformats.org/officeDocument/2006/relationships/fontTable" Target="fontTable.xml"/><Relationship Id="rId29" Type="http://schemas.openxmlformats.org/officeDocument/2006/relationships/settings" Target="settings.xml"/><Relationship Id="rId30" Type="http://schemas.openxmlformats.org/officeDocument/2006/relationships/theme" Target="theme/theme1.xml"/><Relationship Id="rId3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42D0-29E6-485B-948A-F9DF519AE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LibreOffice/6.1.5.2$Windows_X86_64 LibreOffice_project/90f8dcf33c87b3705e78202e3df5142b201bd805</Application>
  <Pages>2</Pages>
  <Words>611</Words>
  <Characters>3991</Characters>
  <CharactersWithSpaces>4677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2020-04-08T14:52:00Z</dcterms:created>
  <dc:creator>Barbara Lavezzo</dc:creator>
  <dc:description/>
  <dc:language>it-IT</dc:language>
  <cp:lastModifiedBy>Barbara Lavezzo</cp:lastModifiedBy>
  <cp:lastPrinted>2020-02-11T16:20:00Z</cp:lastPrinted>
  <dcterms:modified xsi:type="dcterms:W3CDTF">2020-04-08T15:09:00Z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