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B2" w:rsidRDefault="002A401D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9525" distL="0" distR="9525">
            <wp:extent cx="1285875" cy="409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</w:rPr>
        <w:t xml:space="preserve">                                                                      </w:t>
      </w:r>
    </w:p>
    <w:p w:rsidR="00DB4BB2" w:rsidRDefault="00DB4BB2">
      <w:pPr>
        <w:jc w:val="center"/>
        <w:rPr>
          <w:rFonts w:ascii="Century Gothic" w:hAnsi="Century Gothic"/>
          <w:b/>
          <w:bCs/>
        </w:rPr>
      </w:pPr>
    </w:p>
    <w:p w:rsidR="00DB4BB2" w:rsidRDefault="00DB4BB2">
      <w:pPr>
        <w:jc w:val="center"/>
        <w:rPr>
          <w:rFonts w:ascii="Century Gothic" w:hAnsi="Century Gothic"/>
          <w:b/>
          <w:bCs/>
          <w:iCs/>
        </w:rPr>
      </w:pPr>
    </w:p>
    <w:p w:rsidR="00DB4BB2" w:rsidRPr="00355A69" w:rsidRDefault="002A401D">
      <w:pPr>
        <w:jc w:val="center"/>
        <w:rPr>
          <w:rFonts w:ascii="Century Gothic" w:hAnsi="Century Gothic"/>
          <w:b/>
          <w:bCs/>
          <w:iCs/>
          <w:caps/>
          <w:sz w:val="20"/>
          <w:szCs w:val="20"/>
        </w:rPr>
      </w:pPr>
      <w:r w:rsidRPr="00355A69">
        <w:rPr>
          <w:rFonts w:ascii="Century Gothic" w:hAnsi="Century Gothic"/>
          <w:b/>
          <w:bCs/>
          <w:iCs/>
          <w:sz w:val="20"/>
          <w:szCs w:val="20"/>
        </w:rPr>
        <w:t xml:space="preserve">DATI E VALORI DEL PIEMONTE </w:t>
      </w:r>
      <w:r w:rsidRPr="00355A69">
        <w:rPr>
          <w:rFonts w:ascii="Century Gothic" w:hAnsi="Century Gothic"/>
          <w:b/>
          <w:bCs/>
          <w:iCs/>
          <w:caps/>
          <w:sz w:val="20"/>
          <w:szCs w:val="20"/>
        </w:rPr>
        <w:t>VITIVINICOLO NEL 201</w:t>
      </w:r>
      <w:r w:rsidR="005E4648" w:rsidRPr="00355A69">
        <w:rPr>
          <w:rFonts w:ascii="Century Gothic" w:hAnsi="Century Gothic"/>
          <w:b/>
          <w:bCs/>
          <w:iCs/>
          <w:caps/>
          <w:sz w:val="20"/>
          <w:szCs w:val="20"/>
        </w:rPr>
        <w:t>9</w:t>
      </w:r>
    </w:p>
    <w:p w:rsidR="00DB4BB2" w:rsidRPr="00355A69" w:rsidRDefault="00DB4BB2">
      <w:pPr>
        <w:jc w:val="center"/>
        <w:rPr>
          <w:rFonts w:ascii="Century Gothic" w:hAnsi="Century Gothic" w:cs="Arial Unicode MS"/>
          <w:bCs/>
          <w:sz w:val="20"/>
          <w:szCs w:val="20"/>
        </w:rPr>
      </w:pPr>
    </w:p>
    <w:p w:rsidR="00DB4BB2" w:rsidRPr="00355A69" w:rsidRDefault="002A401D">
      <w:pPr>
        <w:numPr>
          <w:ilvl w:val="0"/>
          <w:numId w:val="1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Cs/>
          <w:sz w:val="20"/>
          <w:szCs w:val="20"/>
        </w:rPr>
        <w:t xml:space="preserve"> </w:t>
      </w:r>
      <w:r w:rsidRPr="00355A69">
        <w:rPr>
          <w:rFonts w:ascii="Century Gothic" w:hAnsi="Century Gothic" w:cs="Arial Unicode MS"/>
          <w:b/>
          <w:bCs/>
          <w:sz w:val="20"/>
          <w:szCs w:val="20"/>
        </w:rPr>
        <w:t>4</w:t>
      </w:r>
      <w:r w:rsidR="00330B76" w:rsidRPr="00355A69">
        <w:rPr>
          <w:rFonts w:ascii="Century Gothic" w:hAnsi="Century Gothic" w:cs="Arial Unicode MS"/>
          <w:b/>
          <w:bCs/>
          <w:sz w:val="20"/>
          <w:szCs w:val="20"/>
        </w:rPr>
        <w:t>4</w:t>
      </w:r>
      <w:r w:rsidRPr="00355A69">
        <w:rPr>
          <w:rFonts w:ascii="Century Gothic" w:hAnsi="Century Gothic" w:cs="Arial Unicode MS"/>
          <w:b/>
          <w:bCs/>
          <w:sz w:val="20"/>
          <w:szCs w:val="20"/>
        </w:rPr>
        <w:t>.</w:t>
      </w:r>
      <w:r w:rsidR="005E4648" w:rsidRPr="00355A69">
        <w:rPr>
          <w:rFonts w:ascii="Century Gothic" w:hAnsi="Century Gothic" w:cs="Arial Unicode MS"/>
          <w:b/>
          <w:bCs/>
          <w:sz w:val="20"/>
          <w:szCs w:val="20"/>
        </w:rPr>
        <w:t>667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ettari di vigneto, (circa il 7% del vigneto Italia), che comprendono i paesaggi vitivinicoli di Langhe-Roero e Monferrato, riconosciuti dall’UNESCO Patrimonio dell’Umanità.</w:t>
      </w:r>
    </w:p>
    <w:p w:rsidR="005A2766" w:rsidRPr="00355A69" w:rsidRDefault="005A2766" w:rsidP="005A2766">
      <w:pPr>
        <w:ind w:left="720"/>
        <w:jc w:val="both"/>
        <w:rPr>
          <w:rFonts w:ascii="Century Gothic" w:hAnsi="Century Gothic" w:cs="Arial Unicode MS"/>
          <w:bCs/>
          <w:sz w:val="20"/>
          <w:szCs w:val="20"/>
        </w:rPr>
      </w:pPr>
    </w:p>
    <w:p w:rsidR="005A2766" w:rsidRPr="00355A69" w:rsidRDefault="005A2766" w:rsidP="005A2766">
      <w:pPr>
        <w:numPr>
          <w:ilvl w:val="0"/>
          <w:numId w:val="1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Cs/>
          <w:sz w:val="20"/>
          <w:szCs w:val="20"/>
        </w:rPr>
        <w:t>Nel 201</w:t>
      </w:r>
      <w:r w:rsidR="005E4648" w:rsidRPr="00355A69">
        <w:rPr>
          <w:rFonts w:ascii="Century Gothic" w:hAnsi="Century Gothic" w:cs="Arial Unicode MS"/>
          <w:bCs/>
          <w:sz w:val="20"/>
          <w:szCs w:val="20"/>
        </w:rPr>
        <w:t>9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la produzione di vino è </w:t>
      </w:r>
      <w:r w:rsidR="009A3753" w:rsidRPr="00355A69">
        <w:rPr>
          <w:rFonts w:ascii="Century Gothic" w:hAnsi="Century Gothic" w:cs="Arial Unicode MS"/>
          <w:bCs/>
          <w:sz w:val="20"/>
          <w:szCs w:val="20"/>
        </w:rPr>
        <w:t>stimata</w:t>
      </w:r>
      <w:r w:rsidR="001343EC">
        <w:rPr>
          <w:rFonts w:ascii="Century Gothic" w:hAnsi="Century Gothic"/>
          <w:sz w:val="20"/>
          <w:szCs w:val="20"/>
        </w:rPr>
        <w:t xml:space="preserve"> in calo del 15%: ad oggi sono </w:t>
      </w:r>
      <w:r w:rsidR="00254129">
        <w:rPr>
          <w:rFonts w:ascii="Century Gothic" w:hAnsi="Century Gothic"/>
          <w:b/>
          <w:bCs/>
          <w:sz w:val="20"/>
          <w:szCs w:val="20"/>
        </w:rPr>
        <w:t>oltre 2,2</w:t>
      </w:r>
      <w:bookmarkStart w:id="0" w:name="_GoBack"/>
      <w:bookmarkEnd w:id="0"/>
      <w:r w:rsidR="001343EC" w:rsidRPr="004A27FE">
        <w:rPr>
          <w:rFonts w:ascii="Century Gothic" w:hAnsi="Century Gothic"/>
          <w:b/>
          <w:bCs/>
          <w:sz w:val="20"/>
          <w:szCs w:val="20"/>
        </w:rPr>
        <w:t xml:space="preserve"> milioni </w:t>
      </w:r>
      <w:r w:rsidR="001343EC">
        <w:rPr>
          <w:rFonts w:ascii="Century Gothic" w:hAnsi="Century Gothic"/>
          <w:b/>
          <w:bCs/>
          <w:sz w:val="20"/>
          <w:szCs w:val="20"/>
        </w:rPr>
        <w:t xml:space="preserve">gli </w:t>
      </w:r>
      <w:r w:rsidR="001343EC" w:rsidRPr="004A27FE">
        <w:rPr>
          <w:rFonts w:ascii="Century Gothic" w:hAnsi="Century Gothic"/>
          <w:b/>
          <w:bCs/>
          <w:sz w:val="20"/>
          <w:szCs w:val="20"/>
        </w:rPr>
        <w:t xml:space="preserve">ettolitri </w:t>
      </w:r>
      <w:r w:rsidR="001343EC" w:rsidRPr="00E22605">
        <w:rPr>
          <w:rFonts w:ascii="Century Gothic" w:hAnsi="Century Gothic"/>
          <w:sz w:val="20"/>
          <w:szCs w:val="20"/>
        </w:rPr>
        <w:t>dichiarati ma</w:t>
      </w:r>
      <w:r w:rsidR="001343EC">
        <w:rPr>
          <w:rFonts w:ascii="Century Gothic" w:hAnsi="Century Gothic"/>
          <w:sz w:val="20"/>
          <w:szCs w:val="20"/>
        </w:rPr>
        <w:t xml:space="preserve"> il bilancio finale si potrà fare solo dopo il 15 dicembre, data in cui si chiudono le denunce di vendemmia</w:t>
      </w:r>
      <w:r w:rsidR="001343EC" w:rsidRPr="004A27FE">
        <w:rPr>
          <w:rFonts w:ascii="Century Gothic" w:hAnsi="Century Gothic"/>
          <w:sz w:val="20"/>
          <w:szCs w:val="20"/>
        </w:rPr>
        <w:t>.</w:t>
      </w:r>
      <w:r w:rsidR="001343EC">
        <w:rPr>
          <w:rFonts w:ascii="Century Gothic" w:hAnsi="Century Gothic"/>
          <w:sz w:val="20"/>
          <w:szCs w:val="20"/>
        </w:rPr>
        <w:t xml:space="preserve"> 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La produzione nazionale è di </w:t>
      </w:r>
      <w:r w:rsidR="004E34D0" w:rsidRPr="00355A69">
        <w:rPr>
          <w:rFonts w:ascii="Century Gothic" w:hAnsi="Century Gothic"/>
          <w:b/>
          <w:sz w:val="20"/>
          <w:szCs w:val="20"/>
        </w:rPr>
        <w:t>4</w:t>
      </w:r>
      <w:r w:rsidR="002975A4" w:rsidRPr="00355A69">
        <w:rPr>
          <w:rFonts w:ascii="Century Gothic" w:hAnsi="Century Gothic"/>
          <w:b/>
          <w:sz w:val="20"/>
          <w:szCs w:val="20"/>
        </w:rPr>
        <w:t>6</w:t>
      </w:r>
      <w:r w:rsidR="004E34D0" w:rsidRPr="00355A69">
        <w:rPr>
          <w:rFonts w:ascii="Century Gothic" w:hAnsi="Century Gothic"/>
          <w:b/>
          <w:sz w:val="20"/>
          <w:szCs w:val="20"/>
        </w:rPr>
        <w:t xml:space="preserve"> milioni di ettolitri </w:t>
      </w:r>
      <w:r w:rsidR="004E34D0" w:rsidRPr="00355A69">
        <w:rPr>
          <w:rFonts w:ascii="Century Gothic" w:hAnsi="Century Gothic"/>
          <w:sz w:val="20"/>
          <w:szCs w:val="20"/>
        </w:rPr>
        <w:t>(</w:t>
      </w:r>
      <w:r w:rsidR="002975A4" w:rsidRPr="00355A69">
        <w:rPr>
          <w:rFonts w:ascii="Century Gothic" w:hAnsi="Century Gothic"/>
          <w:sz w:val="20"/>
          <w:szCs w:val="20"/>
        </w:rPr>
        <w:t xml:space="preserve">- </w:t>
      </w:r>
      <w:r w:rsidR="004E34D0" w:rsidRPr="00355A69">
        <w:rPr>
          <w:rFonts w:ascii="Century Gothic" w:hAnsi="Century Gothic"/>
          <w:sz w:val="20"/>
          <w:szCs w:val="20"/>
        </w:rPr>
        <w:t>16% sul 201</w:t>
      </w:r>
      <w:r w:rsidR="002975A4" w:rsidRPr="00355A69">
        <w:rPr>
          <w:rFonts w:ascii="Century Gothic" w:hAnsi="Century Gothic"/>
          <w:sz w:val="20"/>
          <w:szCs w:val="20"/>
        </w:rPr>
        <w:t>8</w:t>
      </w:r>
      <w:r w:rsidR="004E34D0" w:rsidRPr="00355A69">
        <w:rPr>
          <w:rFonts w:ascii="Century Gothic" w:hAnsi="Century Gothic"/>
          <w:sz w:val="20"/>
          <w:szCs w:val="20"/>
        </w:rPr>
        <w:t>).</w:t>
      </w:r>
    </w:p>
    <w:p w:rsidR="005A2766" w:rsidRPr="00355A69" w:rsidRDefault="005A2766" w:rsidP="005A2766">
      <w:pPr>
        <w:pStyle w:val="Paragrafoelenco"/>
        <w:rPr>
          <w:rFonts w:ascii="Century Gothic" w:hAnsi="Century Gothic" w:cs="Arial Unicode MS"/>
          <w:b/>
          <w:bCs/>
          <w:sz w:val="20"/>
          <w:szCs w:val="20"/>
        </w:rPr>
      </w:pPr>
    </w:p>
    <w:p w:rsidR="00DB4BB2" w:rsidRPr="00355A69" w:rsidRDefault="002A401D" w:rsidP="005A2766">
      <w:pPr>
        <w:numPr>
          <w:ilvl w:val="0"/>
          <w:numId w:val="1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18.000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le aziende agricole a indirizzo vitivinicolo.</w:t>
      </w:r>
    </w:p>
    <w:p w:rsidR="00DB4BB2" w:rsidRPr="00355A69" w:rsidRDefault="002A401D">
      <w:pPr>
        <w:ind w:left="360"/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Cs/>
          <w:sz w:val="20"/>
          <w:szCs w:val="20"/>
        </w:rPr>
        <w:t xml:space="preserve"> </w:t>
      </w:r>
    </w:p>
    <w:p w:rsidR="00DB4BB2" w:rsidRPr="00355A69" w:rsidRDefault="002A401D">
      <w:pPr>
        <w:numPr>
          <w:ilvl w:val="0"/>
          <w:numId w:val="2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280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imprese industriali produttrici di vini e distillati con circa 3.300 addetti.</w:t>
      </w:r>
    </w:p>
    <w:p w:rsidR="00DB4BB2" w:rsidRPr="00355A69" w:rsidRDefault="00DB4BB2">
      <w:pPr>
        <w:jc w:val="both"/>
        <w:rPr>
          <w:rFonts w:ascii="Century Gothic" w:hAnsi="Century Gothic" w:cs="Arial Unicode MS"/>
          <w:bCs/>
          <w:sz w:val="20"/>
          <w:szCs w:val="20"/>
        </w:rPr>
      </w:pPr>
    </w:p>
    <w:p w:rsidR="00DB4BB2" w:rsidRPr="00355A69" w:rsidRDefault="002A401D">
      <w:pPr>
        <w:numPr>
          <w:ilvl w:val="0"/>
          <w:numId w:val="2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54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Cantine cooperative con circa 12.000 soci (rappresentano circa 1/3 della produzione vitivinicola regionale)</w:t>
      </w:r>
    </w:p>
    <w:p w:rsidR="00DB4BB2" w:rsidRPr="00355A69" w:rsidRDefault="00DB4BB2">
      <w:pPr>
        <w:rPr>
          <w:rFonts w:ascii="Century Gothic" w:hAnsi="Century Gothic" w:cs="Arial Unicode MS"/>
          <w:bCs/>
          <w:sz w:val="20"/>
          <w:szCs w:val="20"/>
        </w:rPr>
      </w:pPr>
    </w:p>
    <w:p w:rsidR="00DB4BB2" w:rsidRPr="00EB2B5D" w:rsidRDefault="002A401D">
      <w:pPr>
        <w:numPr>
          <w:ilvl w:val="0"/>
          <w:numId w:val="2"/>
        </w:numPr>
        <w:jc w:val="both"/>
        <w:rPr>
          <w:rFonts w:ascii="Century Gothic" w:eastAsia="Arial Unicode MS" w:hAnsi="Century Gothic" w:cs="Century Gothic"/>
          <w:sz w:val="20"/>
          <w:szCs w:val="20"/>
        </w:rPr>
      </w:pPr>
      <w:r w:rsidRPr="00EB2B5D">
        <w:rPr>
          <w:rFonts w:ascii="Century Gothic" w:hAnsi="Century Gothic" w:cs="Arial Unicode MS"/>
          <w:bCs/>
          <w:sz w:val="20"/>
          <w:szCs w:val="20"/>
        </w:rPr>
        <w:t>Si</w:t>
      </w:r>
      <w:r w:rsidR="00EB2B5D">
        <w:rPr>
          <w:rFonts w:ascii="Century Gothic" w:hAnsi="Century Gothic" w:cs="Arial Unicode MS"/>
          <w:bCs/>
          <w:sz w:val="20"/>
          <w:szCs w:val="20"/>
        </w:rPr>
        <w:t xml:space="preserve"> stima</w:t>
      </w:r>
      <w:r w:rsidR="00250255">
        <w:rPr>
          <w:rFonts w:ascii="Century Gothic" w:hAnsi="Century Gothic" w:cs="Arial Unicode MS"/>
          <w:bCs/>
          <w:sz w:val="20"/>
          <w:szCs w:val="20"/>
        </w:rPr>
        <w:t xml:space="preserve"> una riconferma</w:t>
      </w:r>
      <w:r w:rsidR="00EB2B5D" w:rsidRPr="00EB2B5D">
        <w:rPr>
          <w:rFonts w:ascii="Century Gothic" w:hAnsi="Century Gothic" w:cs="Arial Unicode MS"/>
          <w:bCs/>
          <w:sz w:val="20"/>
          <w:szCs w:val="20"/>
        </w:rPr>
        <w:t xml:space="preserve"> intorno a</w:t>
      </w:r>
      <w:r w:rsidR="00250255">
        <w:rPr>
          <w:rFonts w:ascii="Century Gothic" w:hAnsi="Century Gothic" w:cs="Arial Unicode MS"/>
          <w:bCs/>
          <w:sz w:val="20"/>
          <w:szCs w:val="20"/>
        </w:rPr>
        <w:t>l</w:t>
      </w:r>
      <w:r w:rsidRPr="00EB2B5D">
        <w:rPr>
          <w:rFonts w:ascii="Century Gothic" w:hAnsi="Century Gothic" w:cs="Arial Unicode MS"/>
          <w:bCs/>
          <w:sz w:val="20"/>
          <w:szCs w:val="20"/>
        </w:rPr>
        <w:t xml:space="preserve"> </w:t>
      </w:r>
      <w:r w:rsidRPr="00EB2B5D">
        <w:rPr>
          <w:rFonts w:ascii="Century Gothic" w:hAnsi="Century Gothic" w:cs="Arial Unicode MS"/>
          <w:b/>
          <w:bCs/>
          <w:sz w:val="20"/>
          <w:szCs w:val="20"/>
        </w:rPr>
        <w:t>1 miliardo</w:t>
      </w:r>
      <w:r w:rsidRPr="00EB2B5D">
        <w:rPr>
          <w:rFonts w:ascii="Century Gothic" w:hAnsi="Century Gothic" w:cs="Arial Unicode MS"/>
          <w:bCs/>
          <w:sz w:val="20"/>
          <w:szCs w:val="20"/>
        </w:rPr>
        <w:t xml:space="preserve"> di euro il valore dell’export di vino; tale valore rappresenta circa il 22% dell’export agroalimentare piemontese e circa il 18% dell’export vini nazionale.  Il Piemonte esporta circa il 60% del vino. </w:t>
      </w:r>
      <w:r w:rsidRPr="00EB2B5D">
        <w:rPr>
          <w:rFonts w:ascii="Century Gothic" w:eastAsia="Arial Unicode MS" w:hAnsi="Century Gothic" w:cs="Century Gothic"/>
          <w:sz w:val="20"/>
          <w:szCs w:val="20"/>
        </w:rPr>
        <w:t xml:space="preserve">Il Piemonte esporta circa il 60% del vino. </w:t>
      </w:r>
      <w:r w:rsidRPr="00EB2B5D">
        <w:rPr>
          <w:rFonts w:ascii="Century Gothic" w:hAnsi="Century Gothic" w:cs="Arial Unicode MS"/>
          <w:bCs/>
          <w:sz w:val="20"/>
          <w:szCs w:val="20"/>
        </w:rPr>
        <w:t xml:space="preserve">Il 70% viene assorbito dai Paesi UE, il restante 30% dai Paesi extra UE. </w:t>
      </w:r>
    </w:p>
    <w:p w:rsidR="00DB4BB2" w:rsidRPr="00355A69" w:rsidRDefault="00DB4BB2">
      <w:pPr>
        <w:jc w:val="both"/>
        <w:rPr>
          <w:rFonts w:ascii="Century Gothic" w:hAnsi="Century Gothic" w:cs="Arial Unicode MS"/>
          <w:bCs/>
          <w:sz w:val="20"/>
          <w:szCs w:val="20"/>
        </w:rPr>
      </w:pPr>
    </w:p>
    <w:p w:rsidR="00DB4BB2" w:rsidRPr="00355A69" w:rsidRDefault="002A401D">
      <w:pPr>
        <w:numPr>
          <w:ilvl w:val="0"/>
          <w:numId w:val="2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1</w:t>
      </w:r>
      <w:r w:rsidR="007C7714" w:rsidRPr="00355A69">
        <w:rPr>
          <w:rFonts w:ascii="Century Gothic" w:hAnsi="Century Gothic" w:cs="Arial Unicode MS"/>
          <w:b/>
          <w:bCs/>
          <w:sz w:val="20"/>
          <w:szCs w:val="20"/>
        </w:rPr>
        <w:t>9</w:t>
      </w:r>
      <w:r w:rsidRPr="00355A69">
        <w:rPr>
          <w:rFonts w:ascii="Century Gothic" w:hAnsi="Century Gothic" w:cs="Arial Unicode MS"/>
          <w:b/>
          <w:bCs/>
          <w:sz w:val="20"/>
          <w:szCs w:val="20"/>
        </w:rPr>
        <w:t xml:space="preserve"> vini a docg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(calcolando l’Asti e il Moscato d’Asti, il Roero e il Roero Arneis) e </w:t>
      </w:r>
      <w:r w:rsidRPr="00355A69">
        <w:rPr>
          <w:rFonts w:ascii="Century Gothic" w:hAnsi="Century Gothic" w:cs="Arial Unicode MS"/>
          <w:b/>
          <w:bCs/>
          <w:sz w:val="20"/>
          <w:szCs w:val="20"/>
        </w:rPr>
        <w:t>42 doc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(su 73 docg e 332 doc nazionali), il più alto numero tra le regioni, che coprono circa l’85% della produzione regionale; quasi tutta </w:t>
      </w:r>
      <w:r w:rsidR="00330B76" w:rsidRPr="00355A69">
        <w:rPr>
          <w:rFonts w:ascii="Century Gothic" w:hAnsi="Century Gothic" w:cs="Arial Unicode MS"/>
          <w:bCs/>
          <w:sz w:val="20"/>
          <w:szCs w:val="20"/>
        </w:rPr>
        <w:t xml:space="preserve">di </w:t>
      </w:r>
      <w:r w:rsidRPr="00355A69">
        <w:rPr>
          <w:rFonts w:ascii="Century Gothic" w:hAnsi="Century Gothic" w:cs="Arial Unicode MS"/>
          <w:bCs/>
          <w:sz w:val="20"/>
          <w:szCs w:val="20"/>
        </w:rPr>
        <w:t>vitigni autoctoni storici. A bacca bianca: Arneis, Cortese, Erbaluce, Favorita, Moscato Bianco; a bacca rossa: Barbera, Bonarda, Brachetto, Dolcetto, Freisa, Grignolino, Malvasia, Nebbiolo, Ruché, Pelaverga</w:t>
      </w:r>
    </w:p>
    <w:p w:rsidR="00DB4BB2" w:rsidRPr="00355A69" w:rsidRDefault="00DB4BB2">
      <w:pPr>
        <w:jc w:val="both"/>
        <w:rPr>
          <w:rFonts w:ascii="Century Gothic" w:hAnsi="Century Gothic" w:cs="Arial Unicode MS"/>
          <w:bCs/>
          <w:sz w:val="20"/>
          <w:szCs w:val="20"/>
        </w:rPr>
      </w:pPr>
    </w:p>
    <w:p w:rsidR="00C76D7D" w:rsidRPr="00355A69" w:rsidRDefault="002A401D" w:rsidP="00C76D7D">
      <w:pPr>
        <w:numPr>
          <w:ilvl w:val="0"/>
          <w:numId w:val="2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14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tra grandi e piccoli Consorzi di Tutela che coprono tutte le doc e docg. 2 grandi Associazioni produttori; un consorzio per la promozione, Piemonte Land of Perfection, costituito dai principali Consorzi di tutela dei vini.  </w:t>
      </w:r>
    </w:p>
    <w:p w:rsidR="00C76D7D" w:rsidRPr="00355A69" w:rsidRDefault="00C76D7D" w:rsidP="00C76D7D">
      <w:pPr>
        <w:pStyle w:val="Paragrafoelenco"/>
        <w:rPr>
          <w:rFonts w:ascii="Century Gothic" w:hAnsi="Century Gothic" w:cs="Arial Unicode MS"/>
          <w:sz w:val="20"/>
          <w:szCs w:val="20"/>
        </w:rPr>
      </w:pPr>
    </w:p>
    <w:p w:rsidR="00DB4BB2" w:rsidRPr="00355A69" w:rsidRDefault="00C76D7D" w:rsidP="00C76D7D">
      <w:pPr>
        <w:numPr>
          <w:ilvl w:val="0"/>
          <w:numId w:val="2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14</w:t>
      </w:r>
      <w:r w:rsidRPr="00355A69">
        <w:rPr>
          <w:rFonts w:ascii="Century Gothic" w:hAnsi="Century Gothic" w:cs="Arial Unicode MS"/>
          <w:sz w:val="20"/>
          <w:szCs w:val="20"/>
        </w:rPr>
        <w:t xml:space="preserve"> Enoteche Regionali e </w:t>
      </w:r>
      <w:r w:rsidRPr="00355A69">
        <w:rPr>
          <w:rFonts w:ascii="Century Gothic" w:hAnsi="Century Gothic" w:cs="Arial Unicode MS"/>
          <w:b/>
          <w:bCs/>
          <w:sz w:val="20"/>
          <w:szCs w:val="20"/>
        </w:rPr>
        <w:t>33</w:t>
      </w:r>
      <w:r w:rsidRPr="00355A69">
        <w:rPr>
          <w:rFonts w:ascii="Century Gothic" w:hAnsi="Century Gothic" w:cs="Arial Unicode MS"/>
          <w:sz w:val="20"/>
          <w:szCs w:val="20"/>
        </w:rPr>
        <w:t xml:space="preserve"> Botteghe del Vino, riconosciute con legge regionale n. 37/80, che rappresentano circa 4.300 produttori espositori; che ospitano mediamente 1.000.000 di visitatori all’anno (metà dei quali stranieri), che saranno oggetto di riforma con la Legge Regionale 1/2019.</w:t>
      </w:r>
    </w:p>
    <w:p w:rsidR="00355A69" w:rsidRPr="00355A69" w:rsidRDefault="00355A69" w:rsidP="00355A69">
      <w:pPr>
        <w:jc w:val="both"/>
        <w:rPr>
          <w:rFonts w:ascii="Century Gothic" w:hAnsi="Century Gothic" w:cs="Arial Unicode MS"/>
          <w:bCs/>
          <w:sz w:val="20"/>
          <w:szCs w:val="20"/>
        </w:rPr>
      </w:pPr>
    </w:p>
    <w:p w:rsidR="00C76D7D" w:rsidRPr="00355A69" w:rsidRDefault="002A401D" w:rsidP="00C76D7D">
      <w:pPr>
        <w:numPr>
          <w:ilvl w:val="0"/>
          <w:numId w:val="2"/>
        </w:numPr>
        <w:jc w:val="both"/>
        <w:rPr>
          <w:rFonts w:ascii="Century Gothic" w:hAnsi="Century Gothic" w:cs="Arial Unicode MS"/>
          <w:bCs/>
          <w:sz w:val="20"/>
          <w:szCs w:val="20"/>
        </w:rPr>
      </w:pPr>
      <w:r w:rsidRPr="00355A69">
        <w:rPr>
          <w:rFonts w:ascii="Century Gothic" w:hAnsi="Century Gothic" w:cs="Arial Unicode MS"/>
          <w:b/>
          <w:bCs/>
          <w:sz w:val="20"/>
          <w:szCs w:val="20"/>
        </w:rPr>
        <w:t>7</w:t>
      </w:r>
      <w:r w:rsidRPr="00355A69">
        <w:rPr>
          <w:rFonts w:ascii="Century Gothic" w:hAnsi="Century Gothic" w:cs="Arial Unicode MS"/>
          <w:bCs/>
          <w:sz w:val="20"/>
          <w:szCs w:val="20"/>
        </w:rPr>
        <w:t xml:space="preserve"> Strade del Vino riconosciute</w:t>
      </w:r>
    </w:p>
    <w:p w:rsidR="00355A69" w:rsidRPr="00355A69" w:rsidRDefault="00355A69" w:rsidP="00355A69">
      <w:pPr>
        <w:jc w:val="both"/>
        <w:rPr>
          <w:rFonts w:ascii="Century Gothic" w:hAnsi="Century Gothic" w:cs="Arial Unicode MS"/>
          <w:bCs/>
          <w:sz w:val="20"/>
          <w:szCs w:val="20"/>
        </w:rPr>
      </w:pPr>
    </w:p>
    <w:p w:rsidR="00C76D7D" w:rsidRPr="00355A69" w:rsidRDefault="00C76D7D" w:rsidP="00C76D7D">
      <w:pPr>
        <w:numPr>
          <w:ilvl w:val="0"/>
          <w:numId w:val="2"/>
        </w:numPr>
        <w:jc w:val="both"/>
        <w:rPr>
          <w:rFonts w:ascii="Century Gothic" w:hAnsi="Century Gothic" w:cs="Arial Unicode MS"/>
          <w:sz w:val="20"/>
          <w:szCs w:val="20"/>
        </w:rPr>
      </w:pPr>
      <w:r w:rsidRPr="00355A69">
        <w:rPr>
          <w:rFonts w:ascii="Century Gothic" w:hAnsi="Century Gothic"/>
          <w:b/>
          <w:bCs/>
          <w:sz w:val="20"/>
          <w:szCs w:val="20"/>
        </w:rPr>
        <w:t xml:space="preserve">8,5 milioni di euro </w:t>
      </w:r>
      <w:r w:rsidRPr="00355A69">
        <w:rPr>
          <w:rFonts w:ascii="Century Gothic" w:hAnsi="Century Gothic"/>
          <w:sz w:val="20"/>
          <w:szCs w:val="20"/>
        </w:rPr>
        <w:t>le risorse assegnate dalla Regione Piemonte nell'annualità 2019/2020 alla misura promozione sui mercati dei Paesi terzi dell’OCM Vino per l’internazionalizzazione e l’export delle aziende vitivinicole piemontesi</w:t>
      </w:r>
      <w:r w:rsidR="00355A69" w:rsidRPr="00355A69">
        <w:rPr>
          <w:rFonts w:ascii="Century Gothic" w:hAnsi="Century Gothic"/>
          <w:sz w:val="20"/>
          <w:szCs w:val="20"/>
        </w:rPr>
        <w:t>.</w:t>
      </w:r>
    </w:p>
    <w:p w:rsidR="00355A69" w:rsidRPr="00355A69" w:rsidRDefault="00355A69" w:rsidP="00355A69">
      <w:pPr>
        <w:jc w:val="both"/>
        <w:rPr>
          <w:rFonts w:ascii="Century Gothic" w:hAnsi="Century Gothic" w:cs="Arial Unicode MS"/>
          <w:sz w:val="20"/>
          <w:szCs w:val="20"/>
        </w:rPr>
      </w:pPr>
    </w:p>
    <w:p w:rsidR="00355A69" w:rsidRPr="00355A69" w:rsidRDefault="00C76D7D" w:rsidP="00355A69">
      <w:pPr>
        <w:numPr>
          <w:ilvl w:val="0"/>
          <w:numId w:val="2"/>
        </w:numPr>
        <w:jc w:val="both"/>
        <w:rPr>
          <w:rFonts w:ascii="Century Gothic" w:hAnsi="Century Gothic" w:cs="Arial Unicode MS"/>
          <w:sz w:val="20"/>
          <w:szCs w:val="20"/>
        </w:rPr>
      </w:pPr>
      <w:r w:rsidRPr="00355A69">
        <w:rPr>
          <w:rFonts w:ascii="Century Gothic" w:hAnsi="Century Gothic"/>
          <w:sz w:val="20"/>
          <w:szCs w:val="20"/>
        </w:rPr>
        <w:t xml:space="preserve">quasi </w:t>
      </w:r>
      <w:r w:rsidRPr="00355A69">
        <w:rPr>
          <w:rFonts w:ascii="Century Gothic" w:hAnsi="Century Gothic"/>
          <w:b/>
          <w:bCs/>
          <w:sz w:val="20"/>
          <w:szCs w:val="20"/>
        </w:rPr>
        <w:t xml:space="preserve">4 milioni di euro </w:t>
      </w:r>
      <w:r w:rsidRPr="00355A69">
        <w:rPr>
          <w:rFonts w:ascii="Century Gothic" w:hAnsi="Century Gothic"/>
          <w:sz w:val="20"/>
          <w:szCs w:val="20"/>
        </w:rPr>
        <w:t xml:space="preserve">le risorse assegnate nel 2019 attraverso la Misura 3 del PSR a sostegno dei più importanti eventi di promozione dei vini di qualità piemontesi, tra cui il Vinitaly di </w:t>
      </w:r>
      <w:r w:rsidR="003F440C">
        <w:rPr>
          <w:rFonts w:ascii="Century Gothic" w:hAnsi="Century Gothic"/>
          <w:sz w:val="20"/>
          <w:szCs w:val="20"/>
        </w:rPr>
        <w:t>V</w:t>
      </w:r>
      <w:r w:rsidRPr="00355A69">
        <w:rPr>
          <w:rFonts w:ascii="Century Gothic" w:hAnsi="Century Gothic"/>
          <w:sz w:val="20"/>
          <w:szCs w:val="20"/>
        </w:rPr>
        <w:t xml:space="preserve">erona e il Prowein di </w:t>
      </w:r>
      <w:r w:rsidR="003F440C" w:rsidRPr="00355A69">
        <w:rPr>
          <w:rFonts w:ascii="Century Gothic" w:hAnsi="Century Gothic"/>
          <w:sz w:val="20"/>
          <w:szCs w:val="20"/>
        </w:rPr>
        <w:t>Düsseldorf</w:t>
      </w:r>
      <w:r w:rsidRPr="00355A69">
        <w:rPr>
          <w:rFonts w:ascii="Century Gothic" w:hAnsi="Century Gothic"/>
          <w:b/>
          <w:bCs/>
          <w:sz w:val="20"/>
          <w:szCs w:val="20"/>
        </w:rPr>
        <w:t>.</w:t>
      </w:r>
    </w:p>
    <w:p w:rsidR="00355A69" w:rsidRPr="00355A69" w:rsidRDefault="00355A69" w:rsidP="00355A69">
      <w:pPr>
        <w:pStyle w:val="Paragrafoelenco"/>
        <w:rPr>
          <w:rFonts w:ascii="Century Gothic" w:hAnsi="Century Gothic" w:cs="Arial Unicode MS"/>
          <w:sz w:val="20"/>
          <w:szCs w:val="20"/>
        </w:rPr>
      </w:pPr>
    </w:p>
    <w:p w:rsidR="00355A69" w:rsidRPr="00355A69" w:rsidRDefault="00355A69" w:rsidP="00355A69">
      <w:pPr>
        <w:jc w:val="both"/>
        <w:rPr>
          <w:rFonts w:ascii="Century Gothic" w:hAnsi="Century Gothic" w:cs="Arial Unicode MS"/>
          <w:sz w:val="20"/>
          <w:szCs w:val="20"/>
        </w:rPr>
      </w:pPr>
    </w:p>
    <w:p w:rsidR="007047AD" w:rsidRPr="00355A69" w:rsidRDefault="004A7ECF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355A69">
        <w:rPr>
          <w:rFonts w:ascii="Century Gothic" w:hAnsi="Century Gothic"/>
          <w:b/>
          <w:sz w:val="20"/>
          <w:szCs w:val="20"/>
        </w:rPr>
        <w:t>5.036.241</w:t>
      </w:r>
      <w:r w:rsidR="002975A4" w:rsidRPr="00355A69">
        <w:rPr>
          <w:rFonts w:ascii="Century Gothic" w:hAnsi="Century Gothic"/>
          <w:b/>
          <w:sz w:val="20"/>
          <w:szCs w:val="20"/>
        </w:rPr>
        <w:t xml:space="preserve"> </w:t>
      </w:r>
      <w:r w:rsidR="007047AD" w:rsidRPr="00355A69">
        <w:rPr>
          <w:rFonts w:ascii="Century Gothic" w:hAnsi="Century Gothic"/>
          <w:b/>
          <w:sz w:val="20"/>
          <w:szCs w:val="20"/>
        </w:rPr>
        <w:t>milioni di euro</w:t>
      </w:r>
      <w:r w:rsidR="007047AD" w:rsidRPr="00355A69">
        <w:rPr>
          <w:rFonts w:ascii="Century Gothic" w:hAnsi="Century Gothic"/>
          <w:sz w:val="20"/>
          <w:szCs w:val="20"/>
        </w:rPr>
        <w:t xml:space="preserve"> le risorse assegnate dalla Regione Piemonte alla misura ristrutturazione e riconversione vigneti dell’OCM Vino per l'impianto e la modernizzazione delle superfici vitate.</w:t>
      </w:r>
    </w:p>
    <w:sectPr w:rsidR="007047AD" w:rsidRPr="00355A69">
      <w:pgSz w:w="11906" w:h="16838"/>
      <w:pgMar w:top="73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33E"/>
    <w:multiLevelType w:val="multilevel"/>
    <w:tmpl w:val="731C5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826A10"/>
    <w:multiLevelType w:val="multilevel"/>
    <w:tmpl w:val="81B47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3237F3"/>
    <w:multiLevelType w:val="hybridMultilevel"/>
    <w:tmpl w:val="E30E3A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E8E52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 Unicode M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97F80"/>
    <w:multiLevelType w:val="multilevel"/>
    <w:tmpl w:val="7118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85730A"/>
    <w:multiLevelType w:val="multilevel"/>
    <w:tmpl w:val="4AFABA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B2"/>
    <w:rsid w:val="00012275"/>
    <w:rsid w:val="000D49D0"/>
    <w:rsid w:val="001343EC"/>
    <w:rsid w:val="00250255"/>
    <w:rsid w:val="00254129"/>
    <w:rsid w:val="002633A0"/>
    <w:rsid w:val="002975A4"/>
    <w:rsid w:val="002A401D"/>
    <w:rsid w:val="00330B76"/>
    <w:rsid w:val="00355A69"/>
    <w:rsid w:val="003F440C"/>
    <w:rsid w:val="0044094B"/>
    <w:rsid w:val="004A7ECF"/>
    <w:rsid w:val="004E34D0"/>
    <w:rsid w:val="005A2766"/>
    <w:rsid w:val="005E4648"/>
    <w:rsid w:val="005E7636"/>
    <w:rsid w:val="00610030"/>
    <w:rsid w:val="00672301"/>
    <w:rsid w:val="006A62E8"/>
    <w:rsid w:val="007047AD"/>
    <w:rsid w:val="007C735A"/>
    <w:rsid w:val="007C7714"/>
    <w:rsid w:val="008B384D"/>
    <w:rsid w:val="00991341"/>
    <w:rsid w:val="009A3753"/>
    <w:rsid w:val="009E4899"/>
    <w:rsid w:val="00B4373D"/>
    <w:rsid w:val="00B64018"/>
    <w:rsid w:val="00C76D7D"/>
    <w:rsid w:val="00CF60A6"/>
    <w:rsid w:val="00D25D6D"/>
    <w:rsid w:val="00DB4BB2"/>
    <w:rsid w:val="00EB2B5D"/>
    <w:rsid w:val="00EC52A9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BBE8"/>
  <w15:docId w15:val="{0761F1EE-8BE9-4715-95CF-73C4090C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Century" w:hAnsi="Century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 Unicode MS"/>
    </w:rPr>
  </w:style>
  <w:style w:type="character" w:customStyle="1" w:styleId="ListLabel2">
    <w:name w:val="ListLabel 2"/>
    <w:qFormat/>
    <w:rPr>
      <w:rFonts w:ascii="Century Gothic" w:eastAsia="Times New Roman" w:hAnsi="Century Gothic" w:cs="Arial Unicode MS"/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92A4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Piemonte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FIAMMETTA MUSSIO</dc:creator>
  <dc:description/>
  <cp:lastModifiedBy>Fiammetta Mussio</cp:lastModifiedBy>
  <cp:revision>100</cp:revision>
  <cp:lastPrinted>2019-11-29T14:09:00Z</cp:lastPrinted>
  <dcterms:created xsi:type="dcterms:W3CDTF">2019-11-28T14:56:00Z</dcterms:created>
  <dcterms:modified xsi:type="dcterms:W3CDTF">2019-12-02T11:16:00Z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Regione Piemonte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