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8F" w:rsidRDefault="009D5B8F" w:rsidP="009D5B8F">
      <w:pPr>
        <w:pStyle w:val="AllegatoX"/>
        <w:numPr>
          <w:ilvl w:val="0"/>
          <w:numId w:val="0"/>
        </w:numPr>
        <w:rPr>
          <w:rFonts w:ascii="Calibri" w:hAnsi="Calibri"/>
        </w:rPr>
      </w:pPr>
      <w:bookmarkStart w:id="0" w:name="_Ref430772211"/>
      <w:r>
        <w:rPr>
          <w:rFonts w:ascii="Calibri" w:hAnsi="Calibri"/>
        </w:rPr>
        <w:t>Allegato A-2</w:t>
      </w:r>
    </w:p>
    <w:bookmarkEnd w:id="0"/>
    <w:p w:rsidR="009D5B8F" w:rsidRDefault="009D5B8F" w:rsidP="009D5B8F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Contenuto minimo del Programma del corso di </w:t>
      </w:r>
      <w:r>
        <w:rPr>
          <w:rFonts w:ascii="Calibri" w:hAnsi="Calibri"/>
          <w:b/>
        </w:rPr>
        <w:t>Formazione</w:t>
      </w:r>
      <w:r>
        <w:rPr>
          <w:rFonts w:ascii="Calibri" w:hAnsi="Calibri"/>
        </w:rPr>
        <w:t xml:space="preserve"> (minimo ore 80+4).</w:t>
      </w:r>
    </w:p>
    <w:p w:rsidR="009D5B8F" w:rsidRDefault="009D5B8F" w:rsidP="009D5B8F">
      <w:pPr>
        <w:rPr>
          <w:rFonts w:ascii="Calibri" w:hAnsi="Calibri"/>
        </w:rPr>
      </w:pPr>
      <w:r>
        <w:rPr>
          <w:rFonts w:ascii="Calibri" w:hAnsi="Calibri"/>
        </w:rPr>
        <w:t xml:space="preserve">Data prevista di inizio corso: </w:t>
      </w:r>
    </w:p>
    <w:p w:rsidR="009D5B8F" w:rsidRDefault="009D5B8F" w:rsidP="009D5B8F">
      <w:pPr>
        <w:rPr>
          <w:rFonts w:ascii="Calibri" w:hAnsi="Calibri"/>
        </w:rPr>
      </w:pPr>
      <w:r>
        <w:rPr>
          <w:rFonts w:ascii="Calibri" w:hAnsi="Calibri"/>
        </w:rPr>
        <w:t>Data prevista di fine corso:</w:t>
      </w:r>
    </w:p>
    <w:p w:rsidR="009D5B8F" w:rsidRDefault="009D5B8F" w:rsidP="009D5B8F">
      <w:pPr>
        <w:rPr>
          <w:rFonts w:ascii="Calibri" w:hAnsi="Calibri"/>
        </w:rPr>
      </w:pPr>
      <w:r>
        <w:rPr>
          <w:rFonts w:ascii="Calibri" w:hAnsi="Calibri"/>
        </w:rPr>
        <w:t>Sede di svolgimento:</w:t>
      </w:r>
    </w:p>
    <w:p w:rsidR="009D5B8F" w:rsidRDefault="009D5B8F" w:rsidP="009D5B8F">
      <w:pPr>
        <w:rPr>
          <w:rFonts w:ascii="Calibri" w:hAnsi="Calibri"/>
        </w:rPr>
      </w:pPr>
    </w:p>
    <w:tbl>
      <w:tblPr>
        <w:tblW w:w="14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2"/>
        <w:gridCol w:w="1077"/>
        <w:gridCol w:w="960"/>
        <w:gridCol w:w="960"/>
        <w:gridCol w:w="960"/>
      </w:tblGrid>
      <w:tr w:rsidR="009D5B8F" w:rsidTr="00D9554E">
        <w:trPr>
          <w:trHeight w:val="255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MODULI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DOCENTE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ORARIO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ORE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1.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I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color w:val="FF0000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1.1.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La legislazione per l'efficienza energetica degli edifici.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1.2.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Le procedure di certificazione.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1.3.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La normativa tecnica.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1.4.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Obblighi e responsabilità del certificatore.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2.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II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2.1.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Il bilancio energetico del sistema edificio impianto.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2.2.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Il calcolo della prestazione energetica degli edifici.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2.3.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Analisi di sensibilità per le principali variabili che ne influenzano la determinazione.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3.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III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3.1.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Analisi tecnico economica degli investimenti.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3.2.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Esercitazioni pratiche con particolare attenzione agli edifici esistenti.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4.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IV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4.1.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Involucro edilizio: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4.1.1</w:t>
            </w:r>
            <w:r>
              <w:rPr>
                <w:rFonts w:ascii="Calibri" w:hAnsi="Calibri" w:cs="Arial"/>
                <w:szCs w:val="14"/>
              </w:rPr>
              <w:t xml:space="preserve">       -  </w:t>
            </w:r>
            <w:r>
              <w:rPr>
                <w:rFonts w:ascii="Calibri" w:hAnsi="Calibri" w:cs="Arial"/>
              </w:rPr>
              <w:t>le tipologie e le prestazioni energetiche dei componenti;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4.2.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soluzioni progettuali e costruttive per l'ottimizzazione: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4.2.1.</w:t>
            </w:r>
            <w:r>
              <w:rPr>
                <w:rFonts w:ascii="Calibri" w:hAnsi="Calibri" w:cs="Arial"/>
                <w:szCs w:val="14"/>
              </w:rPr>
              <w:t xml:space="preserve">     -   </w:t>
            </w:r>
            <w:r>
              <w:rPr>
                <w:rFonts w:ascii="Calibri" w:hAnsi="Calibri" w:cs="Arial"/>
              </w:rPr>
              <w:t>dei nuovi edifici;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4.2.2.</w:t>
            </w:r>
            <w:r>
              <w:rPr>
                <w:rFonts w:ascii="Calibri" w:hAnsi="Calibri" w:cs="Arial"/>
                <w:szCs w:val="14"/>
              </w:rPr>
              <w:t xml:space="preserve">     -   </w:t>
            </w:r>
            <w:r>
              <w:rPr>
                <w:rFonts w:ascii="Calibri" w:hAnsi="Calibri" w:cs="Arial"/>
              </w:rPr>
              <w:t>del miglioramento degli edifici esistenti.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5.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V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5.1.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Impianti termici: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 xml:space="preserve">5.1.1 </w:t>
            </w:r>
            <w:r>
              <w:rPr>
                <w:rFonts w:ascii="Calibri" w:hAnsi="Calibri" w:cs="Arial"/>
                <w:szCs w:val="14"/>
              </w:rPr>
              <w:t xml:space="preserve">      - </w:t>
            </w:r>
            <w:r>
              <w:rPr>
                <w:rFonts w:ascii="Calibri" w:hAnsi="Calibri" w:cs="Arial"/>
              </w:rPr>
              <w:t>fondamenti e prestazione energetiche delle tecnologie tradizionali e innovative;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lastRenderedPageBreak/>
              <w:t>5.2.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soluzioni progettuali e costruttive per l'ottimizzazione: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5.2.1.</w:t>
            </w:r>
            <w:r>
              <w:rPr>
                <w:rFonts w:ascii="Calibri" w:hAnsi="Calibri" w:cs="Arial"/>
                <w:szCs w:val="14"/>
              </w:rPr>
              <w:t xml:space="preserve">     -  </w:t>
            </w:r>
            <w:r>
              <w:rPr>
                <w:rFonts w:ascii="Calibri" w:hAnsi="Calibri" w:cs="Arial"/>
              </w:rPr>
              <w:t>dei nuovi impianti;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5.2.2.</w:t>
            </w:r>
            <w:r>
              <w:rPr>
                <w:rFonts w:ascii="Calibri" w:hAnsi="Calibri" w:cs="Arial"/>
                <w:szCs w:val="14"/>
              </w:rPr>
              <w:t xml:space="preserve">     -  </w:t>
            </w:r>
            <w:r>
              <w:rPr>
                <w:rFonts w:ascii="Calibri" w:hAnsi="Calibri" w:cs="Arial"/>
              </w:rPr>
              <w:t>della ristrutturazione degli impianti esistenti.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6.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proofErr w:type="spellStart"/>
            <w:r>
              <w:rPr>
                <w:rFonts w:ascii="Calibri" w:hAnsi="Calibri" w:cs="Arial"/>
              </w:rPr>
              <w:t>VI</w:t>
            </w:r>
            <w:proofErr w:type="spellEnd"/>
            <w:r>
              <w:rPr>
                <w:rFonts w:ascii="Calibri" w:hAnsi="Calibri" w:cs="Arial"/>
              </w:rPr>
              <w:t xml:space="preserve">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6.1.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L'utilizzo e l'integrazione delle fonti rinnovabili.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7.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VII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7.1.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Comfort abitativo.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7.2.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La ventilazione naturale e meccanica controllata.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7.3.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L'innovazione tecnologica per la gestione dell'edificio e degli impianti.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8.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VIII Modulo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8.1.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La diagnosi energetica degli edifici.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8.2.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Esempi applicativi.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8.3.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Esercitazioni all'utilizzo degli strumenti informatici posti a riferimento dalla normativa nazionale e predisposti dal CTI.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9.</w:t>
            </w:r>
            <w:r>
              <w:rPr>
                <w:rFonts w:ascii="Calibri" w:hAnsi="Calibri" w:cs="Arial"/>
                <w:szCs w:val="14"/>
              </w:rPr>
              <w:t xml:space="preserve">      </w:t>
            </w:r>
            <w:r>
              <w:rPr>
                <w:rFonts w:ascii="Calibri" w:hAnsi="Calibri" w:cs="Arial"/>
              </w:rPr>
              <w:t>IX Modulo integrativo regionale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9.1.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Utilizzo e gestione del sistema informativo regionale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9.2.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Modalità di applicazione della procedura regionale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  <w:tr w:rsidR="009D5B8F" w:rsidTr="00D9554E">
        <w:trPr>
          <w:trHeight w:val="300"/>
        </w:trPr>
        <w:tc>
          <w:tcPr>
            <w:tcW w:w="10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</w:rPr>
            </w:pPr>
            <w:r>
              <w:rPr>
                <w:rFonts w:ascii="Calibri" w:hAnsi="Calibri" w:cs="Arial"/>
              </w:rPr>
              <w:t>9.3.</w:t>
            </w:r>
            <w:r>
              <w:rPr>
                <w:rFonts w:ascii="Calibri" w:hAnsi="Calibri" w:cs="Arial"/>
                <w:szCs w:val="14"/>
              </w:rPr>
              <w:t xml:space="preserve">   </w:t>
            </w:r>
            <w:r>
              <w:rPr>
                <w:rFonts w:ascii="Calibri" w:hAnsi="Calibri" w:cs="Arial"/>
              </w:rPr>
              <w:t>Normativa specifica in materia energetica ed ambientale attinente.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0" w:type="dxa"/>
              <w:left w:w="50" w:type="dxa"/>
              <w:bottom w:w="0" w:type="dxa"/>
              <w:right w:w="50" w:type="dxa"/>
            </w:tcMar>
          </w:tcPr>
          <w:p w:rsidR="009D5B8F" w:rsidRDefault="009D5B8F" w:rsidP="00D9554E">
            <w:pPr>
              <w:rPr>
                <w:rFonts w:ascii="Calibri" w:eastAsia="Arial Unicode MS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 </w:t>
            </w:r>
          </w:p>
        </w:tc>
      </w:tr>
    </w:tbl>
    <w:p w:rsidR="008B48CA" w:rsidRDefault="008B48CA"/>
    <w:sectPr w:rsidR="008B48CA" w:rsidSect="009D5B8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A0579"/>
    <w:multiLevelType w:val="hybridMultilevel"/>
    <w:tmpl w:val="69A2FBD2"/>
    <w:lvl w:ilvl="0" w:tplc="5C745A10">
      <w:start w:val="1"/>
      <w:numFmt w:val="decimal"/>
      <w:pStyle w:val="AllegatoX"/>
      <w:lvlText w:val="Allegato A-%1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9D5B8F"/>
    <w:rsid w:val="008B48CA"/>
    <w:rsid w:val="009D5B8F"/>
    <w:rsid w:val="00C2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B8F"/>
    <w:pPr>
      <w:spacing w:after="0" w:line="240" w:lineRule="auto"/>
      <w:jc w:val="both"/>
    </w:pPr>
    <w:rPr>
      <w:rFonts w:ascii="Century Gothic" w:eastAsia="Times New Roman" w:hAnsi="Century Gothic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X">
    <w:name w:val="AllegatoX"/>
    <w:basedOn w:val="Normale"/>
    <w:rsid w:val="009D5B8F"/>
    <w:pPr>
      <w:numPr>
        <w:numId w:val="1"/>
      </w:numPr>
    </w:pPr>
    <w:rPr>
      <w:b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>Regione Piemonte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NUVOLI</dc:creator>
  <cp:lastModifiedBy>GIOVANNI NUVOLI</cp:lastModifiedBy>
  <cp:revision>1</cp:revision>
  <dcterms:created xsi:type="dcterms:W3CDTF">2019-06-11T13:36:00Z</dcterms:created>
  <dcterms:modified xsi:type="dcterms:W3CDTF">2019-06-11T13:37:00Z</dcterms:modified>
</cp:coreProperties>
</file>